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C4" w:rsidRPr="00895303" w:rsidRDefault="008E16C4" w:rsidP="008E16C4">
      <w:pPr>
        <w:pStyle w:val="p"/>
        <w:spacing w:before="210" w:after="210"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72C2C"/>
          <w:sz w:val="27"/>
          <w:szCs w:val="27"/>
          <w:lang w:val="es-MX"/>
        </w:rPr>
        <w:t xml:space="preserve">Distrito Escolar de </w:t>
      </w:r>
      <w:proofErr w:type="spellStart"/>
      <w:r>
        <w:rPr>
          <w:rFonts w:ascii="Arial" w:eastAsia="Arial" w:hAnsi="Arial" w:cs="Arial"/>
          <w:b/>
          <w:bCs/>
          <w:color w:val="272C2C"/>
          <w:sz w:val="27"/>
          <w:szCs w:val="27"/>
          <w:lang w:val="es-MX"/>
        </w:rPr>
        <w:t>Pixley</w:t>
      </w:r>
      <w:proofErr w:type="spellEnd"/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Cs/>
          <w:color w:val="272C2C"/>
          <w:sz w:val="21"/>
          <w:szCs w:val="21"/>
        </w:rPr>
      </w:pPr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Agenda de Junta Especial</w:t>
      </w:r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17 de Abril, 2017 6:00 PM</w:t>
      </w:r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 xml:space="preserve">Oficina del Distrito Escolar de </w:t>
      </w:r>
      <w:proofErr w:type="spellStart"/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Pixley</w:t>
      </w:r>
      <w:proofErr w:type="spellEnd"/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 xml:space="preserve">1690 E </w:t>
      </w:r>
      <w:proofErr w:type="spellStart"/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Court</w:t>
      </w:r>
      <w:proofErr w:type="spellEnd"/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  <w:proofErr w:type="spellStart"/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Pixley</w:t>
      </w:r>
      <w:proofErr w:type="spellEnd"/>
      <w:r>
        <w:rPr>
          <w:rStyle w:val="Strong1"/>
          <w:rFonts w:ascii="Arial" w:eastAsia="Arial" w:hAnsi="Arial" w:cs="Arial"/>
          <w:b/>
          <w:bCs/>
          <w:color w:val="272C2C"/>
          <w:lang w:val="es-MX"/>
        </w:rPr>
        <w:t>, CA 93256</w:t>
      </w:r>
    </w:p>
    <w:p w:rsidR="008E16C4" w:rsidRDefault="008E16C4" w:rsidP="008E16C4">
      <w:pPr>
        <w:pStyle w:val="p"/>
        <w:jc w:val="center"/>
        <w:rPr>
          <w:rStyle w:val="Strong1"/>
          <w:rFonts w:ascii="Arial" w:eastAsia="Arial" w:hAnsi="Arial" w:cs="Arial"/>
          <w:b/>
          <w:bCs/>
          <w:color w:val="272C2C"/>
          <w:lang w:val="es-MX"/>
        </w:rPr>
      </w:pPr>
    </w:p>
    <w:p w:rsidR="008E16C4" w:rsidRPr="00592994" w:rsidRDefault="008E16C4" w:rsidP="008E16C4">
      <w:pPr>
        <w:pStyle w:val="p"/>
        <w:jc w:val="center"/>
        <w:rPr>
          <w:rFonts w:ascii="Arial" w:eastAsia="Arial" w:hAnsi="Arial" w:cs="Arial"/>
          <w:color w:val="272C2C"/>
          <w:sz w:val="21"/>
          <w:szCs w:val="21"/>
        </w:rPr>
      </w:pPr>
      <w:r w:rsidRPr="00592994">
        <w:rPr>
          <w:rStyle w:val="Strong1"/>
          <w:rFonts w:ascii="Arial" w:eastAsia="Arial" w:hAnsi="Arial" w:cs="Arial"/>
          <w:bCs/>
          <w:color w:val="272C2C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366"/>
      </w:tblGrid>
      <w:tr w:rsidR="008E16C4" w:rsidRPr="005C5EFD" w:rsidTr="001F2C7C">
        <w:tc>
          <w:tcPr>
            <w:tcW w:w="89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C4" w:rsidRPr="00895303" w:rsidRDefault="008E16C4" w:rsidP="001F2C7C">
            <w:pPr>
              <w:rPr>
                <w:rFonts w:ascii="Calisto MT" w:eastAsia="Arial" w:hAnsi="Calisto MT" w:cs="Arial"/>
                <w:color w:val="272C2C"/>
                <w:sz w:val="22"/>
                <w:szCs w:val="22"/>
                <w:lang w:val="es-MX"/>
              </w:rPr>
            </w:pPr>
            <w:r w:rsidRPr="005C5EFD">
              <w:rPr>
                <w:rStyle w:val="b"/>
                <w:rFonts w:ascii="Calisto MT" w:eastAsia="Arial" w:hAnsi="Calisto MT" w:cs="Arial"/>
                <w:bCs/>
                <w:color w:val="272C2C"/>
                <w:sz w:val="22"/>
                <w:szCs w:val="22"/>
              </w:rPr>
              <w:t>1.</w:t>
            </w:r>
            <w:r w:rsidRPr="005C5EFD">
              <w:rPr>
                <w:rFonts w:ascii="Calisto MT" w:eastAsia="Arial" w:hAnsi="Calisto MT" w:cs="Arial"/>
                <w:bCs/>
                <w:color w:val="272C2C"/>
                <w:sz w:val="22"/>
                <w:szCs w:val="22"/>
              </w:rPr>
              <w:t xml:space="preserve">  </w:t>
            </w:r>
            <w:r>
              <w:rPr>
                <w:rFonts w:ascii="Calisto MT" w:eastAsia="Arial" w:hAnsi="Calisto MT" w:cs="Arial"/>
                <w:bCs/>
                <w:color w:val="272C2C"/>
                <w:sz w:val="22"/>
                <w:szCs w:val="22"/>
                <w:lang w:val="es-MX"/>
              </w:rPr>
              <w:t>Llamado de lista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6C4" w:rsidRPr="005C5EFD" w:rsidRDefault="008E16C4" w:rsidP="001F2C7C">
            <w:pPr>
              <w:rPr>
                <w:rStyle w:val="b"/>
                <w:rFonts w:ascii="Arial" w:eastAsia="Arial" w:hAnsi="Arial" w:cs="Arial"/>
                <w:bCs/>
                <w:color w:val="272C2C"/>
              </w:rPr>
            </w:pPr>
          </w:p>
        </w:tc>
      </w:tr>
      <w:tr w:rsidR="008E16C4" w:rsidRPr="005C5EFD" w:rsidTr="001F2C7C">
        <w:tc>
          <w:tcPr>
            <w:tcW w:w="89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C4" w:rsidRPr="005C5EFD" w:rsidRDefault="008E16C4" w:rsidP="001F2C7C">
            <w:pPr>
              <w:rPr>
                <w:rFonts w:ascii="Calisto MT" w:eastAsia="Arial" w:hAnsi="Calisto MT" w:cs="Arial"/>
                <w:color w:val="272C2C"/>
                <w:sz w:val="22"/>
                <w:szCs w:val="22"/>
              </w:rPr>
            </w:pPr>
            <w:r w:rsidRPr="005C5EFD">
              <w:rPr>
                <w:rStyle w:val="b"/>
                <w:rFonts w:ascii="Calisto MT" w:eastAsia="Arial" w:hAnsi="Calisto MT" w:cs="Arial"/>
                <w:bCs/>
                <w:color w:val="272C2C"/>
                <w:sz w:val="22"/>
                <w:szCs w:val="22"/>
              </w:rPr>
              <w:t>2.</w:t>
            </w:r>
            <w:r w:rsidRPr="005C5EFD">
              <w:rPr>
                <w:rFonts w:ascii="Calisto MT" w:eastAsia="Arial" w:hAnsi="Calisto MT" w:cs="Arial"/>
                <w:bCs/>
                <w:color w:val="272C2C"/>
                <w:sz w:val="22"/>
                <w:szCs w:val="22"/>
              </w:rPr>
              <w:t xml:space="preserve">  </w:t>
            </w:r>
            <w:r>
              <w:rPr>
                <w:rFonts w:ascii="Calisto MT" w:eastAsia="Arial" w:hAnsi="Calisto MT" w:cs="Arial"/>
                <w:bCs/>
                <w:color w:val="272C2C"/>
                <w:sz w:val="22"/>
                <w:szCs w:val="22"/>
                <w:lang w:val="es-MX"/>
              </w:rPr>
              <w:t xml:space="preserve">Adaptación de </w:t>
            </w:r>
            <w:r w:rsidRPr="005C5EFD">
              <w:rPr>
                <w:rStyle w:val="b"/>
                <w:rFonts w:ascii="Calisto MT" w:eastAsia="Arial" w:hAnsi="Calisto MT" w:cs="Arial"/>
                <w:bCs/>
                <w:color w:val="272C2C"/>
                <w:sz w:val="22"/>
                <w:szCs w:val="22"/>
              </w:rPr>
              <w:t>Agenda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6C4" w:rsidRPr="005C5EFD" w:rsidRDefault="008E16C4" w:rsidP="001F2C7C">
            <w:pPr>
              <w:rPr>
                <w:rStyle w:val="b"/>
                <w:rFonts w:ascii="Arial" w:eastAsia="Arial" w:hAnsi="Arial" w:cs="Arial"/>
                <w:bCs/>
                <w:color w:val="272C2C"/>
              </w:rPr>
            </w:pPr>
          </w:p>
        </w:tc>
      </w:tr>
      <w:tr w:rsidR="008E16C4" w:rsidRPr="005C5EFD" w:rsidTr="001F2C7C">
        <w:tc>
          <w:tcPr>
            <w:tcW w:w="89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C4" w:rsidRPr="00D63E46" w:rsidRDefault="008E16C4" w:rsidP="001F2C7C">
            <w:pPr>
              <w:rPr>
                <w:rFonts w:ascii="Calisto MT" w:eastAsia="Arial" w:hAnsi="Calisto MT" w:cs="Arial"/>
                <w:color w:val="272C2C"/>
                <w:sz w:val="22"/>
                <w:szCs w:val="22"/>
                <w:lang w:val="es-MX"/>
              </w:rPr>
            </w:pPr>
            <w:r w:rsidRPr="00D63E46">
              <w:rPr>
                <w:rFonts w:ascii="Calisto MT" w:eastAsia="Arial" w:hAnsi="Calisto MT" w:cs="Arial"/>
                <w:color w:val="272C2C"/>
                <w:sz w:val="22"/>
                <w:szCs w:val="22"/>
                <w:lang w:val="es-MX"/>
              </w:rPr>
              <w:t xml:space="preserve">3. </w:t>
            </w:r>
            <w:r>
              <w:rPr>
                <w:rFonts w:ascii="Calisto MT" w:eastAsia="Arial" w:hAnsi="Calisto MT" w:cs="Arial"/>
                <w:color w:val="272C2C"/>
                <w:sz w:val="22"/>
                <w:szCs w:val="22"/>
                <w:lang w:val="es-MX"/>
              </w:rPr>
              <w:t xml:space="preserve"> </w:t>
            </w:r>
            <w:r w:rsidRPr="004D5766">
              <w:rPr>
                <w:rFonts w:ascii="Calisto MT" w:eastAsia="Arial" w:hAnsi="Calisto MT" w:cs="Arial"/>
                <w:color w:val="272C2C"/>
                <w:sz w:val="22"/>
                <w:szCs w:val="22"/>
                <w:lang w:val="es-MX"/>
              </w:rPr>
              <w:t>Saludo a la Bandera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6C4" w:rsidRPr="005C5EFD" w:rsidRDefault="008E16C4" w:rsidP="001F2C7C">
            <w:pPr>
              <w:rPr>
                <w:rStyle w:val="b"/>
                <w:rFonts w:ascii="Arial" w:eastAsia="Arial" w:hAnsi="Arial" w:cs="Arial"/>
                <w:bCs/>
                <w:color w:val="272C2C"/>
              </w:rPr>
            </w:pPr>
          </w:p>
        </w:tc>
      </w:tr>
    </w:tbl>
    <w:p w:rsidR="008E16C4" w:rsidRDefault="008E16C4" w:rsidP="008E16C4">
      <w:pPr>
        <w:rPr>
          <w:rFonts w:ascii="Calisto MT" w:eastAsia="Arial" w:hAnsi="Calisto MT" w:cs="Arial"/>
          <w:bCs/>
          <w:color w:val="272C2C"/>
          <w:sz w:val="22"/>
          <w:szCs w:val="22"/>
          <w:lang w:val="es-MX"/>
        </w:rPr>
      </w:pPr>
      <w:r>
        <w:rPr>
          <w:rFonts w:ascii="Calisto MT" w:eastAsia="Arial" w:hAnsi="Calisto MT" w:cs="Arial"/>
          <w:bCs/>
          <w:color w:val="272C2C"/>
          <w:sz w:val="22"/>
          <w:szCs w:val="22"/>
          <w:lang w:val="es-MX"/>
        </w:rPr>
        <w:t>4.  Relaciones Comunitarias</w:t>
      </w:r>
    </w:p>
    <w:p w:rsidR="008E16C4" w:rsidRPr="00D84D0A" w:rsidRDefault="008E16C4" w:rsidP="008E16C4">
      <w:pPr>
        <w:rPr>
          <w:rStyle w:val="b"/>
          <w:rFonts w:ascii="Calisto MT" w:eastAsia="Arial" w:hAnsi="Calisto MT" w:cs="Arial"/>
          <w:bCs/>
          <w:color w:val="272C2C"/>
          <w:sz w:val="22"/>
          <w:szCs w:val="22"/>
          <w:lang w:val="es-MX"/>
        </w:rPr>
      </w:pPr>
      <w:r>
        <w:rPr>
          <w:rFonts w:ascii="Calisto MT" w:eastAsia="Arial" w:hAnsi="Calisto MT" w:cs="Arial"/>
          <w:bCs/>
          <w:color w:val="272C2C"/>
          <w:sz w:val="22"/>
          <w:szCs w:val="22"/>
          <w:lang w:val="es-MX"/>
        </w:rPr>
        <w:t xml:space="preserve">       </w:t>
      </w:r>
      <w:r>
        <w:rPr>
          <w:rFonts w:ascii="Calisto MT" w:eastAsia="Arial" w:hAnsi="Calisto MT" w:cs="Arial"/>
          <w:bCs/>
          <w:color w:val="272C2C"/>
          <w:sz w:val="22"/>
          <w:szCs w:val="22"/>
          <w:lang w:val="es-MX"/>
        </w:rPr>
        <w:tab/>
        <w:t xml:space="preserve">4.1.  Comentarios Públicos </w:t>
      </w:r>
    </w:p>
    <w:p w:rsidR="008E16C4" w:rsidRPr="008E16C4" w:rsidRDefault="008E16C4" w:rsidP="008E16C4">
      <w:pPr>
        <w:ind w:left="720"/>
        <w:rPr>
          <w:rFonts w:eastAsia="Arial"/>
          <w:i/>
          <w:sz w:val="18"/>
          <w:szCs w:val="18"/>
          <w:lang w:val="es-MX"/>
        </w:rPr>
      </w:pPr>
      <w:r w:rsidRPr="008E16C4">
        <w:rPr>
          <w:rFonts w:eastAsia="Arial"/>
          <w:i/>
          <w:sz w:val="18"/>
          <w:szCs w:val="18"/>
          <w:lang w:val="es-MX"/>
        </w:rPr>
        <w:t xml:space="preserve">En este momento es el tiempo para dar sus comentarios sobre temas que no están en la agenda y que los miembros de la mesa directiva puedan resolver.  La mesa directiva legalmente no puede discutir o tomar acción en estos temas. </w:t>
      </w:r>
    </w:p>
    <w:p w:rsidR="008E16C4" w:rsidRDefault="008E16C4" w:rsidP="008E16C4">
      <w:pPr>
        <w:ind w:left="720"/>
        <w:rPr>
          <w:rFonts w:eastAsia="Arial"/>
          <w:i/>
          <w:sz w:val="18"/>
          <w:szCs w:val="18"/>
          <w:lang w:val="es-MX"/>
        </w:rPr>
      </w:pPr>
    </w:p>
    <w:p w:rsidR="00CC09C0" w:rsidRDefault="008E16C4" w:rsidP="008E16C4">
      <w:pPr>
        <w:ind w:left="720"/>
        <w:rPr>
          <w:rFonts w:eastAsia="Arial"/>
          <w:lang w:val="es-MX"/>
        </w:rPr>
      </w:pPr>
      <w:r w:rsidRPr="008E16C4">
        <w:rPr>
          <w:rFonts w:eastAsia="Arial"/>
          <w:i/>
          <w:sz w:val="18"/>
          <w:szCs w:val="18"/>
          <w:lang w:val="es-MX"/>
        </w:rPr>
        <w:t>Todas las personas que quieran hablar tienen el límite 3 minutos con el máximo de 15 minutos por tema. Favor de empezar con su nombre y deletreo y también su dirección de casa</w:t>
      </w:r>
      <w:r w:rsidRPr="00D84D0A">
        <w:rPr>
          <w:rFonts w:eastAsia="Arial"/>
          <w:lang w:val="es-MX"/>
        </w:rPr>
        <w:t>.</w:t>
      </w:r>
    </w:p>
    <w:p w:rsidR="008E16C4" w:rsidRDefault="008E16C4" w:rsidP="008E16C4">
      <w:pPr>
        <w:rPr>
          <w:lang w:val="es-MX"/>
        </w:rPr>
      </w:pPr>
      <w:r>
        <w:rPr>
          <w:lang w:val="es-MX"/>
        </w:rPr>
        <w:t>5.   Sesión Cerrada</w:t>
      </w:r>
    </w:p>
    <w:p w:rsidR="008E16C4" w:rsidRDefault="008E16C4" w:rsidP="008E16C4">
      <w:pPr>
        <w:rPr>
          <w:lang w:val="es-MX"/>
        </w:rPr>
      </w:pPr>
      <w:r>
        <w:rPr>
          <w:lang w:val="es-MX"/>
        </w:rPr>
        <w:tab/>
        <w:t>5.1.</w:t>
      </w:r>
      <w:r>
        <w:rPr>
          <w:lang w:val="es-MX"/>
        </w:rPr>
        <w:tab/>
        <w:t>Evaluación de la Superintendente</w:t>
      </w:r>
    </w:p>
    <w:p w:rsidR="008E16C4" w:rsidRDefault="008E16C4" w:rsidP="008E16C4">
      <w:pPr>
        <w:rPr>
          <w:lang w:val="es-MX"/>
        </w:rPr>
      </w:pPr>
      <w:r>
        <w:rPr>
          <w:lang w:val="es-MX"/>
        </w:rPr>
        <w:t>6.   Regresar a Sesión Regular</w:t>
      </w:r>
    </w:p>
    <w:p w:rsidR="008E16C4" w:rsidRDefault="008E16C4" w:rsidP="008E16C4">
      <w:pPr>
        <w:rPr>
          <w:lang w:val="es-MX"/>
        </w:rPr>
      </w:pPr>
      <w:r>
        <w:rPr>
          <w:lang w:val="es-MX"/>
        </w:rPr>
        <w:t>7.   Reporte Sobre la Sesión Cerrada</w:t>
      </w:r>
    </w:p>
    <w:p w:rsidR="008E16C4" w:rsidRDefault="008E16C4" w:rsidP="008E16C4">
      <w:pPr>
        <w:rPr>
          <w:lang w:val="es-MX"/>
        </w:rPr>
      </w:pPr>
      <w:r>
        <w:rPr>
          <w:lang w:val="es-MX"/>
        </w:rPr>
        <w:t>8.   Fin de la Junta</w:t>
      </w:r>
    </w:p>
    <w:p w:rsidR="008E16C4" w:rsidRDefault="008E16C4" w:rsidP="008E16C4">
      <w:pPr>
        <w:rPr>
          <w:lang w:val="es-MX"/>
        </w:rPr>
      </w:pPr>
    </w:p>
    <w:p w:rsidR="008E16C4" w:rsidRPr="00D84D0A" w:rsidRDefault="008E16C4" w:rsidP="008E16C4">
      <w:pPr>
        <w:pStyle w:val="p"/>
        <w:spacing w:before="210" w:after="210"/>
        <w:rPr>
          <w:rFonts w:ascii="Arial" w:eastAsia="Arial" w:hAnsi="Arial" w:cs="Arial"/>
          <w:color w:val="272C2C"/>
          <w:sz w:val="15"/>
          <w:szCs w:val="15"/>
          <w:lang w:val="es-MX"/>
        </w:rPr>
      </w:pPr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Aviso: todos los documentos están disponibles al público para revisión, si usted justa copia de los documentos de temas de sesión abierta favor de venir a la oficina del distrito durante horas de trabajo localizada en el 1690 E. </w:t>
      </w:r>
      <w:proofErr w:type="spellStart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Court</w:t>
      </w:r>
      <w:proofErr w:type="spellEnd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 Street, </w:t>
      </w:r>
      <w:proofErr w:type="spellStart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Pixley</w:t>
      </w:r>
      <w:proofErr w:type="spellEnd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. Todo tipo de material escrito está disponible a revisión publica así como disponible a empleados o miembros de la mesa dire</w:t>
      </w:r>
      <w:r>
        <w:rPr>
          <w:rFonts w:ascii="Arial" w:eastAsia="Arial" w:hAnsi="Arial" w:cs="Arial"/>
          <w:color w:val="272C2C"/>
          <w:sz w:val="15"/>
          <w:szCs w:val="15"/>
          <w:lang w:val="es-MX"/>
        </w:rPr>
        <w:t>ctiva antes y durante la junta.</w:t>
      </w:r>
    </w:p>
    <w:p w:rsidR="008E16C4" w:rsidRPr="008E16C4" w:rsidRDefault="008E16C4" w:rsidP="008E16C4">
      <w:pPr>
        <w:rPr>
          <w:lang w:val="es-MX"/>
        </w:rPr>
      </w:pPr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Para cumplir con los requisitos del acto de </w:t>
      </w:r>
      <w:proofErr w:type="spellStart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Disabilidad</w:t>
      </w:r>
      <w:proofErr w:type="spellEnd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 </w:t>
      </w:r>
      <w:proofErr w:type="spellStart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Act</w:t>
      </w:r>
      <w:proofErr w:type="spellEnd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 Brown, si usted necesita asistencia especial para participar en esta junta así como documentos de la agenda, favor de contactar a la oficina del distrito al  (559) 757-5207. Favor de darnos una notificación antes de 48 horas de la junta para tener tiempo y acomodar sus necesidades  (28CFR35.102-35, 104 ADA </w:t>
      </w:r>
      <w:proofErr w:type="spellStart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>Title</w:t>
      </w:r>
      <w:proofErr w:type="spellEnd"/>
      <w:r w:rsidRPr="00D84D0A">
        <w:rPr>
          <w:rFonts w:ascii="Arial" w:eastAsia="Arial" w:hAnsi="Arial" w:cs="Arial"/>
          <w:color w:val="272C2C"/>
          <w:sz w:val="15"/>
          <w:szCs w:val="15"/>
          <w:lang w:val="es-MX"/>
        </w:rPr>
        <w:t xml:space="preserve"> II),</w:t>
      </w:r>
      <w:r>
        <w:rPr>
          <w:lang w:val="es-MX"/>
        </w:rPr>
        <w:t xml:space="preserve"> </w:t>
      </w:r>
    </w:p>
    <w:sectPr w:rsidR="008E16C4" w:rsidRPr="008E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C4"/>
    <w:rsid w:val="002010C2"/>
    <w:rsid w:val="008E16C4"/>
    <w:rsid w:val="00C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06BE7-D77F-4F39-9BD5-815453A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8E16C4"/>
  </w:style>
  <w:style w:type="character" w:customStyle="1" w:styleId="Strong1">
    <w:name w:val="Strong1"/>
    <w:basedOn w:val="DefaultParagraphFont"/>
    <w:rsid w:val="008E16C4"/>
  </w:style>
  <w:style w:type="character" w:customStyle="1" w:styleId="b">
    <w:name w:val="b"/>
    <w:basedOn w:val="DefaultParagraphFont"/>
    <w:rsid w:val="008E16C4"/>
  </w:style>
  <w:style w:type="paragraph" w:styleId="BalloonText">
    <w:name w:val="Balloon Text"/>
    <w:basedOn w:val="Normal"/>
    <w:link w:val="BalloonTextChar"/>
    <w:uiPriority w:val="99"/>
    <w:semiHidden/>
    <w:unhideWhenUsed/>
    <w:rsid w:val="008E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ghernandez</dc:creator>
  <cp:keywords/>
  <dc:description/>
  <cp:lastModifiedBy>Gennifer Nunes</cp:lastModifiedBy>
  <cp:revision>2</cp:revision>
  <cp:lastPrinted>2017-04-13T19:01:00Z</cp:lastPrinted>
  <dcterms:created xsi:type="dcterms:W3CDTF">2017-04-14T17:03:00Z</dcterms:created>
  <dcterms:modified xsi:type="dcterms:W3CDTF">2017-04-14T17:03:00Z</dcterms:modified>
</cp:coreProperties>
</file>