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tabs>
          <w:tab w:val="left" w:pos="360"/>
          <w:tab w:val="right" w:pos="90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Lisbon Central School Board of Education </w:t>
        <w:tab/>
        <w:t xml:space="preserve">July 9, 2018</w:t>
        <w:tab/>
        <w:t xml:space="preserve">Regular Meeting</w:t>
        <w:tab/>
        <w:t xml:space="preserve">6:00 p.m. </w:t>
      </w:r>
    </w:p>
    <w:p w:rsidR="00000000" w:rsidDel="00000000" w:rsidP="00000000" w:rsidRDefault="00000000" w:rsidRPr="00000000" w14:paraId="00000002">
      <w:pPr>
        <w:pageBreakBefore w:val="0"/>
        <w:tabs>
          <w:tab w:val="left" w:pos="360"/>
          <w:tab w:val="right" w:pos="90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ageBreakBefore w:val="0"/>
        <w:tabs>
          <w:tab w:val="left" w:pos="360"/>
          <w:tab w:val="right" w:pos="9000"/>
        </w:tabs>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MEMBERS PRESENT:</w:t>
      </w:r>
      <w:r w:rsidDel="00000000" w:rsidR="00000000" w:rsidRPr="00000000">
        <w:rPr>
          <w:rFonts w:ascii="Calibri" w:cs="Calibri" w:eastAsia="Calibri" w:hAnsi="Calibri"/>
          <w:sz w:val="22"/>
          <w:szCs w:val="22"/>
          <w:rtl w:val="0"/>
        </w:rPr>
        <w:t xml:space="preserve">  Becky Buckingham, Chera Davison, Larry Doyle,  Andrea Randle, Scott Walker, and Scott Wilhelm</w:t>
      </w:r>
    </w:p>
    <w:p w:rsidR="00000000" w:rsidDel="00000000" w:rsidP="00000000" w:rsidRDefault="00000000" w:rsidRPr="00000000" w14:paraId="00000004">
      <w:pPr>
        <w:pageBreakBefore w:val="0"/>
        <w:tabs>
          <w:tab w:val="left" w:pos="360"/>
          <w:tab w:val="right" w:pos="9000"/>
        </w:tabs>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pageBreakBefore w:val="0"/>
        <w:tabs>
          <w:tab w:val="left" w:pos="360"/>
          <w:tab w:val="right" w:pos="9000"/>
        </w:tabs>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MEMBERS ABSENT:</w:t>
      </w:r>
      <w:r w:rsidDel="00000000" w:rsidR="00000000" w:rsidRPr="00000000">
        <w:rPr>
          <w:rFonts w:ascii="Calibri" w:cs="Calibri" w:eastAsia="Calibri" w:hAnsi="Calibri"/>
          <w:sz w:val="22"/>
          <w:szCs w:val="22"/>
          <w:rtl w:val="0"/>
        </w:rPr>
        <w:t xml:space="preserve">   Blake Gendebien</w:t>
      </w:r>
    </w:p>
    <w:p w:rsidR="00000000" w:rsidDel="00000000" w:rsidP="00000000" w:rsidRDefault="00000000" w:rsidRPr="00000000" w14:paraId="00000006">
      <w:pPr>
        <w:pageBreakBefore w:val="0"/>
        <w:tabs>
          <w:tab w:val="left" w:pos="360"/>
          <w:tab w:val="right" w:pos="90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pageBreakBefore w:val="0"/>
        <w:tabs>
          <w:tab w:val="left" w:pos="360"/>
          <w:tab w:val="right" w:pos="9000"/>
        </w:tabs>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OTHERS PRESENT: </w:t>
      </w:r>
      <w:r w:rsidDel="00000000" w:rsidR="00000000" w:rsidRPr="00000000">
        <w:rPr>
          <w:rFonts w:ascii="Calibri" w:cs="Calibri" w:eastAsia="Calibri" w:hAnsi="Calibri"/>
          <w:sz w:val="22"/>
          <w:szCs w:val="22"/>
          <w:rtl w:val="0"/>
        </w:rPr>
        <w:t xml:space="preserve">  Patrick Farrand, Lauren Morley, Staci Vaughn, Wendy White, Tim Jerome, Sue Houmiel</w:t>
      </w:r>
    </w:p>
    <w:p w:rsidR="00000000" w:rsidDel="00000000" w:rsidP="00000000" w:rsidRDefault="00000000" w:rsidRPr="00000000" w14:paraId="00000008">
      <w:pPr>
        <w:pageBreakBefore w:val="0"/>
        <w:tabs>
          <w:tab w:val="left" w:pos="360"/>
          <w:tab w:val="right" w:pos="9000"/>
        </w:tabs>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9">
      <w:pPr>
        <w:pageBreakBefore w:val="0"/>
        <w:tabs>
          <w:tab w:val="left" w:pos="360"/>
          <w:tab w:val="right" w:pos="9000"/>
        </w:tabs>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CALL TO ORDER:</w:t>
      </w:r>
      <w:r w:rsidDel="00000000" w:rsidR="00000000" w:rsidRPr="00000000">
        <w:rPr>
          <w:rFonts w:ascii="Calibri" w:cs="Calibri" w:eastAsia="Calibri" w:hAnsi="Calibri"/>
          <w:sz w:val="22"/>
          <w:szCs w:val="22"/>
          <w:rtl w:val="0"/>
        </w:rPr>
        <w:t xml:space="preserve">  President Larry Doyle called the meeting to order at 6:43 pm, followed by the Pledge of Allegiance. </w:t>
      </w:r>
    </w:p>
    <w:p w:rsidR="00000000" w:rsidDel="00000000" w:rsidP="00000000" w:rsidRDefault="00000000" w:rsidRPr="00000000" w14:paraId="0000000A">
      <w:pPr>
        <w:pageBreakBefore w:val="0"/>
        <w:tabs>
          <w:tab w:val="left" w:pos="360"/>
          <w:tab w:val="right" w:pos="90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tabs>
          <w:tab w:val="left" w:pos="360"/>
          <w:tab w:val="right" w:pos="9000"/>
        </w:tabs>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GREETINGS TO VISITORS:</w:t>
      </w:r>
      <w:r w:rsidDel="00000000" w:rsidR="00000000" w:rsidRPr="00000000">
        <w:rPr>
          <w:rFonts w:ascii="Calibri" w:cs="Calibri" w:eastAsia="Calibri" w:hAnsi="Calibri"/>
          <w:sz w:val="22"/>
          <w:szCs w:val="22"/>
          <w:rtl w:val="0"/>
        </w:rPr>
        <w:t xml:space="preserve">  No one wished to speak.  </w:t>
      </w:r>
    </w:p>
    <w:p w:rsidR="00000000" w:rsidDel="00000000" w:rsidP="00000000" w:rsidRDefault="00000000" w:rsidRPr="00000000" w14:paraId="0000000C">
      <w:pPr>
        <w:pageBreakBefore w:val="0"/>
        <w:tabs>
          <w:tab w:val="left" w:pos="360"/>
          <w:tab w:val="right" w:pos="90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ageBreakBefore w:val="0"/>
        <w:widowControl w:val="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PERSONNEL:</w:t>
        <w:tab/>
      </w:r>
    </w:p>
    <w:p w:rsidR="00000000" w:rsidDel="00000000" w:rsidP="00000000" w:rsidRDefault="00000000" w:rsidRPr="00000000" w14:paraId="0000000E">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Acceptance of a Letter of Resignation from the 5-12 Guidance Counselor</w:t>
      </w:r>
    </w:p>
    <w:p w:rsidR="00000000" w:rsidDel="00000000" w:rsidP="00000000" w:rsidRDefault="00000000" w:rsidRPr="00000000" w14:paraId="0000000F">
      <w:pPr>
        <w:pageBreakBefore w:val="0"/>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Becky Buckingham moved to accept the letter of resignation from Katrina Putman as 5-12 Guidance Counselor, seconded by Andrea Randle, and carried with six (6) yes votes and one (1) absent (Gendebien).</w:t>
      </w:r>
    </w:p>
    <w:p w:rsidR="00000000" w:rsidDel="00000000" w:rsidP="00000000" w:rsidRDefault="00000000" w:rsidRPr="00000000" w14:paraId="00000011">
      <w:pPr>
        <w:pageBreakBefore w:val="0"/>
        <w:widowControl w:val="0"/>
        <w:ind w:left="0" w:firstLine="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K. Putman</w:t>
      </w:r>
    </w:p>
    <w:p w:rsidR="00000000" w:rsidDel="00000000" w:rsidP="00000000" w:rsidRDefault="00000000" w:rsidRPr="00000000" w14:paraId="00000012">
      <w:pPr>
        <w:pageBreakBefore w:val="0"/>
        <w:widowControl w:val="0"/>
        <w:ind w:left="0" w:firstLine="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Resignation</w:t>
      </w:r>
    </w:p>
    <w:p w:rsidR="00000000" w:rsidDel="00000000" w:rsidP="00000000" w:rsidRDefault="00000000" w:rsidRPr="00000000" w14:paraId="00000013">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Appointment of the 5-12 Guidance Counselor</w:t>
      </w:r>
    </w:p>
    <w:p w:rsidR="00000000" w:rsidDel="00000000" w:rsidP="00000000" w:rsidRDefault="00000000" w:rsidRPr="00000000" w14:paraId="00000014">
      <w:pPr>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Scott Walker moved to table this item, seconded by Becky Buckingham, and carried with six (6) yes votes and one (1) absent (Gendebien).</w:t>
      </w:r>
    </w:p>
    <w:p w:rsidR="00000000" w:rsidDel="00000000" w:rsidP="00000000" w:rsidRDefault="00000000" w:rsidRPr="00000000" w14:paraId="00000016">
      <w:pPr>
        <w:pageBreakBefore w:val="0"/>
        <w:ind w:left="0" w:firstLine="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Tabled</w:t>
      </w:r>
    </w:p>
    <w:p w:rsidR="00000000" w:rsidDel="00000000" w:rsidP="00000000" w:rsidRDefault="00000000" w:rsidRPr="00000000" w14:paraId="00000017">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Appointment of an Elementary Teacher</w:t>
      </w:r>
    </w:p>
    <w:p w:rsidR="00000000" w:rsidDel="00000000" w:rsidP="00000000" w:rsidRDefault="00000000" w:rsidRPr="00000000" w14:paraId="00000018">
      <w:pPr>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Becky Buckingham moved to appoint Kira Weiselberg as an Elementary Teacher, Step 1 Column D, at a salary of $44,087, with a 4-year probationary appointment effective August 30, 2018 through August 30, 2022 (or unless extended in accordance with the law.  This expiration date is tentative and conditional only.  In order to be granted tenure, the teacher must receive composite or overall annual professional performance review ratings pursuant to Section 3012-c and/or 3012-d of the Education Law of either effective or highly effective to the extent required by the applicable provisions of the Education Law, the Rules of the Board of Regents, and the Regulations of the Commissioner of Education, and if the teacher receives an ineffective composite or overall rating in the final year of the probationary period, the teacher shall not be eligible for tenure at the time).  Designated tenure area shall be Childhood Education (Grades 1-6).  The motion was seconded by Scott Walker, and carried with six (6) yes votes and one (1) absent (Gendebien).</w:t>
      </w:r>
    </w:p>
    <w:p w:rsidR="00000000" w:rsidDel="00000000" w:rsidP="00000000" w:rsidRDefault="00000000" w:rsidRPr="00000000" w14:paraId="0000001A">
      <w:pPr>
        <w:pageBreakBefore w:val="0"/>
        <w:ind w:left="0" w:firstLine="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K. Weiselberg, Appointment</w:t>
      </w:r>
    </w:p>
    <w:p w:rsidR="00000000" w:rsidDel="00000000" w:rsidP="00000000" w:rsidRDefault="00000000" w:rsidRPr="00000000" w14:paraId="0000001B">
      <w:pPr>
        <w:pageBreakBefore w:val="0"/>
        <w:ind w:left="0" w:firstLine="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Elementary Teacher</w:t>
      </w:r>
    </w:p>
    <w:p w:rsidR="00000000" w:rsidDel="00000000" w:rsidP="00000000" w:rsidRDefault="00000000" w:rsidRPr="00000000" w14:paraId="0000001C">
      <w:pPr>
        <w:pageBreakBefore w:val="0"/>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Appointment of a Reading/Literacy Teacher</w:t>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Scott Walker moved to appoint Danielle Smith as a Reading/Literacy Teacher, Step 3 Column D, Certified in Literacy (Birth-Grade 6), at a salary of $45,791 with a 4-year probationary appointment effective August 30, 2018 through August 30, 2022 (or unless extended in accordance with the law.  This expiration date is tentative and conditional only.  In order to be granted tenure, the teacher must receive composite or overall annual professional performance review ratings pursuant to Section 3012-c and/or 3012-d of the Education Law of either effective or highly effective to the extent required by the applicable provisions of the Education Law, the Rules of the Board of Regents, and the Regulations of the Commissioner of Education, and if the teacher receives an ineffective composite or overall rating in the final year of the probationary period, the teacher shall not be eligible for tenure at the time).  Designated tenure area shall be Literacy (Birth-6).  The motion was seconded by Chera Davison, and carried with six (6) yes votes and one (1) absent (Gendebien).</w:t>
      </w:r>
    </w:p>
    <w:p w:rsidR="00000000" w:rsidDel="00000000" w:rsidP="00000000" w:rsidRDefault="00000000" w:rsidRPr="00000000" w14:paraId="00000024">
      <w:pPr>
        <w:pageBreakBefore w:val="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D. Smith, Appointment</w:t>
      </w:r>
    </w:p>
    <w:p w:rsidR="00000000" w:rsidDel="00000000" w:rsidP="00000000" w:rsidRDefault="00000000" w:rsidRPr="00000000" w14:paraId="00000025">
      <w:pPr>
        <w:pageBreakBefore w:val="0"/>
        <w:jc w:val="right"/>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Reading/Literacy Teacher</w:t>
      </w:r>
    </w:p>
    <w:p w:rsidR="00000000" w:rsidDel="00000000" w:rsidP="00000000" w:rsidRDefault="00000000" w:rsidRPr="00000000" w14:paraId="00000026">
      <w:pPr>
        <w:pageBreakBefore w:val="0"/>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PRESIDENT AND BOARD MEMBERS’ COMMUNICATION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pageBreakBefore w:val="0"/>
        <w:widowControl w:val="0"/>
        <w:ind w:left="0" w:firstLine="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Setting a Date for Training for the Board Portal </w:t>
      </w:r>
      <w:r w:rsidDel="00000000" w:rsidR="00000000" w:rsidRPr="00000000">
        <w:rPr>
          <w:rFonts w:ascii="Calibri" w:cs="Calibri" w:eastAsia="Calibri" w:hAnsi="Calibri"/>
          <w:i w:val="1"/>
          <w:sz w:val="22"/>
          <w:szCs w:val="22"/>
          <w:rtl w:val="0"/>
        </w:rPr>
        <w:t xml:space="preserve">(found on our webpage)</w:t>
      </w:r>
    </w:p>
    <w:p w:rsidR="00000000" w:rsidDel="00000000" w:rsidP="00000000" w:rsidRDefault="00000000" w:rsidRPr="00000000" w14:paraId="00000029">
      <w:pPr>
        <w:pageBreakBefore w:val="0"/>
        <w:widowControl w:val="0"/>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A">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workshop will be held on August 15, 2018 beginning at 5:30. </w:t>
      </w:r>
    </w:p>
    <w:p w:rsidR="00000000" w:rsidDel="00000000" w:rsidP="00000000" w:rsidRDefault="00000000" w:rsidRPr="00000000" w14:paraId="0000002B">
      <w:pPr>
        <w:pageBreakBefore w:val="0"/>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ADJOURNMENT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D">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7:05 p.m., Becky Buckingham moved to adjourn the meeting, seconded by Scott Walker, and carried with six (6) yes votes and one (1) absent (Gendebien).</w:t>
      </w:r>
    </w:p>
    <w:p w:rsidR="00000000" w:rsidDel="00000000" w:rsidP="00000000" w:rsidRDefault="00000000" w:rsidRPr="00000000" w14:paraId="0000002E">
      <w:pPr>
        <w:pageBreakBefore w:val="0"/>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Respectfully submitted,</w:t>
      </w:r>
    </w:p>
    <w:p w:rsidR="00000000" w:rsidDel="00000000" w:rsidP="00000000" w:rsidRDefault="00000000" w:rsidRPr="00000000" w14:paraId="00000030">
      <w:pPr>
        <w:pageBreakBefore w:val="0"/>
        <w:widowControl w:val="0"/>
        <w:rPr>
          <w:rFonts w:ascii="Homemade Apple" w:cs="Homemade Apple" w:eastAsia="Homemade Apple" w:hAnsi="Homemade Apple"/>
          <w:sz w:val="22"/>
          <w:szCs w:val="22"/>
        </w:rPr>
      </w:pPr>
      <w:r w:rsidDel="00000000" w:rsidR="00000000" w:rsidRPr="00000000">
        <w:rPr>
          <w:rFonts w:ascii="Homemade Apple" w:cs="Homemade Apple" w:eastAsia="Homemade Apple" w:hAnsi="Homemade Apple"/>
          <w:sz w:val="22"/>
          <w:szCs w:val="22"/>
          <w:rtl w:val="0"/>
        </w:rPr>
        <w:t xml:space="preserve">Suzanne Houmiel</w:t>
      </w:r>
    </w:p>
    <w:p w:rsidR="00000000" w:rsidDel="00000000" w:rsidP="00000000" w:rsidRDefault="00000000" w:rsidRPr="00000000" w14:paraId="00000031">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Clerk</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sz w:val="22"/>
          <w:szCs w:val="22"/>
        </w:rPr>
      </w:pPr>
      <w:r w:rsidDel="00000000" w:rsidR="00000000" w:rsidRPr="00000000">
        <w:rPr>
          <w:rtl w:val="0"/>
        </w:rPr>
      </w:r>
    </w:p>
    <w:sectPr>
      <w:footerReference r:id="rId6" w:type="default"/>
      <w:pgSz w:h="15840" w:w="12240" w:orient="portrait"/>
      <w:pgMar w:bottom="144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omemade Appl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tab/>
      <w:tab/>
      <w:tab/>
      <w:tab/>
      <w:tab/>
      <w:tab/>
      <w:tab/>
      <w:t xml:space="preserve">7.9.18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omemadeAppl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