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ind w:left="0" w:firstLine="0"/>
        <w:jc w:val="left"/>
        <w:rPr>
          <w:b w:val="1"/>
          <w:sz w:val="36"/>
          <w:szCs w:val="36"/>
        </w:rPr>
      </w:pPr>
      <w:r w:rsidDel="00000000" w:rsidR="00000000" w:rsidRPr="00000000">
        <w:rPr>
          <w:rtl w:val="0"/>
        </w:rPr>
      </w:r>
    </w:p>
    <w:p w:rsidR="00000000" w:rsidDel="00000000" w:rsidP="00000000" w:rsidRDefault="00000000" w:rsidRPr="00000000" w14:paraId="00000002">
      <w:pPr>
        <w:pageBreakBefore w:val="0"/>
        <w:spacing w:line="240" w:lineRule="auto"/>
        <w:ind w:left="0" w:firstLine="0"/>
        <w:jc w:val="left"/>
        <w:rPr>
          <w:b w:val="1"/>
          <w:sz w:val="40"/>
          <w:szCs w:val="40"/>
        </w:rPr>
      </w:pPr>
      <w:r w:rsidDel="00000000" w:rsidR="00000000" w:rsidRPr="00000000">
        <w:rPr>
          <w:b w:val="1"/>
          <w:sz w:val="40"/>
          <w:szCs w:val="40"/>
        </w:rPr>
        <w:drawing>
          <wp:inline distB="114300" distT="114300" distL="114300" distR="114300">
            <wp:extent cx="6800850" cy="12192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80085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line="240" w:lineRule="auto"/>
        <w:ind w:left="0" w:firstLine="0"/>
        <w:jc w:val="left"/>
        <w:rPr>
          <w:b w:val="1"/>
          <w:sz w:val="28"/>
          <w:szCs w:val="28"/>
        </w:rPr>
      </w:pPr>
      <w:r w:rsidDel="00000000" w:rsidR="00000000" w:rsidRPr="00000000">
        <w:rPr>
          <w:b w:val="1"/>
          <w:sz w:val="40"/>
          <w:szCs w:val="40"/>
          <w:rtl w:val="0"/>
        </w:rPr>
        <w:t xml:space="preserve">November 5, 2020</w:t>
      </w:r>
      <w:r w:rsidDel="00000000" w:rsidR="00000000" w:rsidRPr="00000000">
        <w:rPr>
          <w:rtl w:val="0"/>
        </w:rPr>
      </w:r>
    </w:p>
    <w:p w:rsidR="00000000" w:rsidDel="00000000" w:rsidP="00000000" w:rsidRDefault="00000000" w:rsidRPr="00000000" w14:paraId="00000004">
      <w:pPr>
        <w:pageBreakBefore w:val="0"/>
        <w:spacing w:after="140" w:lineRule="auto"/>
        <w:rPr/>
      </w:pPr>
      <w:r w:rsidDel="00000000" w:rsidR="00000000" w:rsidRPr="00000000">
        <w:rPr>
          <w:rFonts w:ascii="Georgia" w:cs="Georgia" w:eastAsia="Georgia" w:hAnsi="Georgia"/>
          <w:b w:val="1"/>
          <w:sz w:val="17"/>
          <w:szCs w:val="17"/>
          <w:rtl w:val="0"/>
        </w:rPr>
        <w:t xml:space="preserve">                                                                                                                                                                                                                                                                                                                                                                                                                                                                                                                       </w:t>
      </w:r>
      <w:r w:rsidDel="00000000" w:rsidR="00000000" w:rsidRPr="00000000">
        <w:rPr>
          <w:rtl w:val="0"/>
        </w:rPr>
      </w:r>
    </w:p>
    <w:p w:rsidR="00000000" w:rsidDel="00000000" w:rsidP="00000000" w:rsidRDefault="00000000" w:rsidRPr="00000000" w14:paraId="00000005">
      <w:pPr>
        <w:pageBreakBefore w:val="0"/>
        <w:spacing w:line="240" w:lineRule="auto"/>
        <w:rPr>
          <w:b w:val="1"/>
          <w:sz w:val="28"/>
          <w:szCs w:val="28"/>
        </w:rPr>
      </w:pPr>
      <w:r w:rsidDel="00000000" w:rsidR="00000000" w:rsidRPr="00000000">
        <w:rPr>
          <w:b w:val="1"/>
          <w:sz w:val="28"/>
          <w:szCs w:val="28"/>
          <w:rtl w:val="0"/>
        </w:rPr>
        <w:t xml:space="preserve">Infection Rates Reported 11-5-20 for Proctor, Hermantown, and Duluth Schools</w:t>
      </w:r>
    </w:p>
    <w:p w:rsidR="00000000" w:rsidDel="00000000" w:rsidP="00000000" w:rsidRDefault="00000000" w:rsidRPr="00000000" w14:paraId="00000006">
      <w:pPr>
        <w:pageBreakBefore w:val="0"/>
        <w:spacing w:line="240" w:lineRule="auto"/>
        <w:rPr/>
      </w:pPr>
      <w:r w:rsidDel="00000000" w:rsidR="00000000" w:rsidRPr="00000000">
        <w:rPr>
          <w:rtl w:val="0"/>
        </w:rPr>
        <w:t xml:space="preserve">We are still above the 30 threshold for Proctor, Hermantown, and Duluth area schools. The infection rate in 10,000 reported last week was 34.12 for Proctor, Hermantown, and Duluth schools. This week the infection rate is </w:t>
      </w:r>
      <w:r w:rsidDel="00000000" w:rsidR="00000000" w:rsidRPr="00000000">
        <w:rPr>
          <w:b w:val="1"/>
          <w:rtl w:val="0"/>
        </w:rPr>
        <w:t xml:space="preserve">38.94</w:t>
      </w:r>
      <w:r w:rsidDel="00000000" w:rsidR="00000000" w:rsidRPr="00000000">
        <w:rPr>
          <w:rtl w:val="0"/>
        </w:rPr>
        <w:t xml:space="preserve"> for the Proctor, Hermantown, and Duluth schools.  It looks like we will see infection rates rise again for this week’s report. The most significant increase in infection rates is happening in greater St. Louis County School areas and all of St. Louis County.</w:t>
      </w:r>
      <w:r w:rsidDel="00000000" w:rsidR="00000000" w:rsidRPr="00000000">
        <w:drawing>
          <wp:anchor allowOverlap="1" behindDoc="0" distB="114300" distT="114300" distL="114300" distR="114300" hidden="0" layoutInCell="1" locked="0" relativeHeight="0" simplePos="0">
            <wp:simplePos x="0" y="0"/>
            <wp:positionH relativeFrom="column">
              <wp:posOffset>5800725</wp:posOffset>
            </wp:positionH>
            <wp:positionV relativeFrom="paragraph">
              <wp:posOffset>1123950</wp:posOffset>
            </wp:positionV>
            <wp:extent cx="852488" cy="8524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52488" cy="852488"/>
                    </a:xfrm>
                    <a:prstGeom prst="rect"/>
                    <a:ln/>
                  </pic:spPr>
                </pic:pic>
              </a:graphicData>
            </a:graphic>
          </wp:anchor>
        </w:drawing>
      </w:r>
    </w:p>
    <w:p w:rsidR="00000000" w:rsidDel="00000000" w:rsidP="00000000" w:rsidRDefault="00000000" w:rsidRPr="00000000" w14:paraId="00000007">
      <w:pPr>
        <w:pageBreakBefore w:val="0"/>
        <w:spacing w:line="240" w:lineRule="auto"/>
        <w:rPr/>
      </w:pPr>
      <w:r w:rsidDel="00000000" w:rsidR="00000000" w:rsidRPr="00000000">
        <w:rPr>
          <w:rtl w:val="0"/>
        </w:rPr>
      </w:r>
    </w:p>
    <w:p w:rsidR="00000000" w:rsidDel="00000000" w:rsidP="00000000" w:rsidRDefault="00000000" w:rsidRPr="00000000" w14:paraId="00000008">
      <w:pPr>
        <w:pageBreakBefore w:val="0"/>
        <w:widowControl w:val="0"/>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Updates on Infection Rates for 10/11 - 10/24</w:t>
      </w:r>
      <w:r w:rsidDel="00000000" w:rsidR="00000000" w:rsidRPr="00000000">
        <w:rPr>
          <w:rtl w:val="0"/>
        </w:rPr>
      </w:r>
    </w:p>
    <w:p w:rsidR="00000000" w:rsidDel="00000000" w:rsidP="00000000" w:rsidRDefault="00000000" w:rsidRPr="00000000" w14:paraId="00000009">
      <w:pPr>
        <w:pageBreakBefore w:val="0"/>
        <w:widowControl w:val="0"/>
        <w:numPr>
          <w:ilvl w:val="1"/>
          <w:numId w:val="1"/>
        </w:numPr>
        <w:shd w:fill="ffffff" w:val="clear"/>
        <w:spacing w:line="240" w:lineRule="auto"/>
        <w:ind w:left="1440" w:hanging="36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SLC- 39.85, PHD- 38.94, Central SLCS- 38.80, North SLCS- 42.72</w:t>
      </w:r>
    </w:p>
    <w:p w:rsidR="00000000" w:rsidDel="00000000" w:rsidP="00000000" w:rsidRDefault="00000000" w:rsidRPr="00000000" w14:paraId="0000000A">
      <w:pPr>
        <w:pageBreakBefore w:val="0"/>
        <w:widowControl w:val="0"/>
        <w:numPr>
          <w:ilvl w:val="0"/>
          <w:numId w:val="1"/>
        </w:numPr>
        <w:shd w:fill="ffffff" w:val="clear"/>
        <w:spacing w:line="240" w:lineRule="auto"/>
        <w:ind w:left="720" w:hanging="360"/>
        <w:rPr>
          <w:rFonts w:ascii="Georgia" w:cs="Georgia" w:eastAsia="Georgia" w:hAnsi="Georgia"/>
          <w:color w:val="222222"/>
          <w:sz w:val="24"/>
          <w:szCs w:val="24"/>
        </w:rPr>
      </w:pPr>
      <w:r w:rsidDel="00000000" w:rsidR="00000000" w:rsidRPr="00000000">
        <w:rPr>
          <w:rFonts w:ascii="Georgia" w:cs="Georgia" w:eastAsia="Georgia" w:hAnsi="Georgia"/>
          <w:sz w:val="24"/>
          <w:szCs w:val="24"/>
          <w:rtl w:val="0"/>
        </w:rPr>
        <w:t xml:space="preserve">Last week Infection Rate Report:</w:t>
      </w:r>
      <w:r w:rsidDel="00000000" w:rsidR="00000000" w:rsidRPr="00000000">
        <w:rPr>
          <w:rtl w:val="0"/>
        </w:rPr>
      </w:r>
    </w:p>
    <w:p w:rsidR="00000000" w:rsidDel="00000000" w:rsidP="00000000" w:rsidRDefault="00000000" w:rsidRPr="00000000" w14:paraId="0000000B">
      <w:pPr>
        <w:pageBreakBefore w:val="0"/>
        <w:widowControl w:val="0"/>
        <w:numPr>
          <w:ilvl w:val="1"/>
          <w:numId w:val="1"/>
        </w:numPr>
        <w:shd w:fill="ffffff" w:val="clear"/>
        <w:spacing w:line="240" w:lineRule="auto"/>
        <w:ind w:left="1440" w:hanging="36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SSLC- 35.51, PHD- 34.12, GSLC- 37.60</w:t>
      </w:r>
    </w:p>
    <w:p w:rsidR="00000000" w:rsidDel="00000000" w:rsidP="00000000" w:rsidRDefault="00000000" w:rsidRPr="00000000" w14:paraId="0000000C">
      <w:pPr>
        <w:pageBreakBefore w:val="0"/>
        <w:widowControl w:val="0"/>
        <w:shd w:fill="ffffff" w:val="clear"/>
        <w:spacing w:line="240" w:lineRule="auto"/>
        <w:ind w:left="1440" w:firstLine="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0D">
      <w:pPr>
        <w:pageBreakBefore w:val="0"/>
        <w:shd w:fill="ffffff" w:val="clear"/>
        <w:spacing w:line="240" w:lineRule="auto"/>
        <w:rPr/>
      </w:pPr>
      <w:r w:rsidDel="00000000" w:rsidR="00000000" w:rsidRPr="00000000">
        <w:rPr>
          <w:color w:val="222222"/>
          <w:rtl w:val="0"/>
        </w:rPr>
        <w:t xml:space="preserve">For now, I do not see any changes or recommendations coming to our area in activities from Public Health.</w:t>
      </w:r>
      <w:r w:rsidDel="00000000" w:rsidR="00000000" w:rsidRPr="00000000">
        <w:rPr>
          <w:rtl w:val="0"/>
        </w:rPr>
        <w:t xml:space="preserve">  For more information on recommended infection rate starting points for learning models, access our </w:t>
      </w:r>
      <w:hyperlink r:id="rId8">
        <w:r w:rsidDel="00000000" w:rsidR="00000000" w:rsidRPr="00000000">
          <w:rPr>
            <w:color w:val="1155cc"/>
            <w:u w:val="single"/>
            <w:rtl w:val="0"/>
          </w:rPr>
          <w:t xml:space="preserve">Rail Safe Plan</w:t>
        </w:r>
      </w:hyperlink>
      <w:r w:rsidDel="00000000" w:rsidR="00000000" w:rsidRPr="00000000">
        <w:rPr>
          <w:rtl w:val="0"/>
        </w:rPr>
        <w:t xml:space="preserve"> or </w:t>
      </w:r>
      <w:hyperlink r:id="rId9">
        <w:r w:rsidDel="00000000" w:rsidR="00000000" w:rsidRPr="00000000">
          <w:rPr>
            <w:color w:val="1155cc"/>
            <w:u w:val="single"/>
            <w:rtl w:val="0"/>
          </w:rPr>
          <w:t xml:space="preserve">access the St. Louis County Public Health Dashboard.</w:t>
        </w:r>
      </w:hyperlink>
      <w:r w:rsidDel="00000000" w:rsidR="00000000" w:rsidRPr="00000000">
        <w:rPr>
          <w:rtl w:val="0"/>
        </w:rPr>
        <w:t xml:space="preserve">  </w:t>
      </w:r>
    </w:p>
    <w:p w:rsidR="00000000" w:rsidDel="00000000" w:rsidP="00000000" w:rsidRDefault="00000000" w:rsidRPr="00000000" w14:paraId="0000000E">
      <w:pPr>
        <w:pageBreakBefore w:val="0"/>
        <w:widowControl w:val="0"/>
        <w:shd w:fill="ffffff" w:val="clear"/>
        <w:spacing w:line="240" w:lineRule="auto"/>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0F">
      <w:pPr>
        <w:pageBreakBefore w:val="0"/>
        <w:widowControl w:val="0"/>
        <w:shd w:fill="ffffff" w:val="clear"/>
        <w:spacing w:line="240" w:lineRule="auto"/>
        <w:rPr>
          <w:color w:val="222222"/>
        </w:rPr>
      </w:pPr>
      <w:r w:rsidDel="00000000" w:rsidR="00000000" w:rsidRPr="00000000">
        <w:rPr>
          <w:color w:val="222222"/>
          <w:rtl w:val="0"/>
        </w:rPr>
        <w:t xml:space="preserve">We continue to be inspired to bring exciting learning opportunities and new learning environments to our students. However, this week has been a trying time for families, students, faculty, and staff. After seeing several faculty and staff with symptoms and positive test results, St. Louis County Public Health recommended that Bay View Elementary move to Distance Learning for two weeks.  The decision to reset Bay View for two weeks was followed by positive cases and quarantines in our high school and middle school, which led to a recommendation to stop in-person classes and support until Monday, November 16th.</w:t>
      </w:r>
    </w:p>
    <w:p w:rsidR="00000000" w:rsidDel="00000000" w:rsidP="00000000" w:rsidRDefault="00000000" w:rsidRPr="00000000" w14:paraId="00000010">
      <w:pPr>
        <w:pageBreakBefore w:val="0"/>
        <w:widowControl w:val="0"/>
        <w:shd w:fill="ffffff" w:val="clear"/>
        <w:spacing w:line="240" w:lineRule="auto"/>
        <w:rPr>
          <w:color w:val="222222"/>
        </w:rPr>
      </w:pPr>
      <w:r w:rsidDel="00000000" w:rsidR="00000000" w:rsidRPr="00000000">
        <w:rPr>
          <w:rtl w:val="0"/>
        </w:rPr>
      </w:r>
    </w:p>
    <w:p w:rsidR="00000000" w:rsidDel="00000000" w:rsidP="00000000" w:rsidRDefault="00000000" w:rsidRPr="00000000" w14:paraId="00000011">
      <w:pPr>
        <w:pageBreakBefore w:val="0"/>
        <w:shd w:fill="ffffff" w:val="clear"/>
        <w:spacing w:line="240" w:lineRule="auto"/>
        <w:rPr>
          <w:color w:val="222222"/>
        </w:rPr>
      </w:pPr>
      <w:r w:rsidDel="00000000" w:rsidR="00000000" w:rsidRPr="00000000">
        <w:rPr>
          <w:color w:val="222222"/>
          <w:rtl w:val="0"/>
        </w:rPr>
        <w:t xml:space="preserve">I encourage all of you to help us bring kids back to school by social distancing and stopping the spread of COVID-19.  Avoid social gatherings, wear a mask with two layers, and wash or sanitize your hands often.  We can get ahead of this disease by helping each other.  Please use our Health Screening Tool every day.</w:t>
      </w:r>
    </w:p>
    <w:p w:rsidR="00000000" w:rsidDel="00000000" w:rsidP="00000000" w:rsidRDefault="00000000" w:rsidRPr="00000000" w14:paraId="00000012">
      <w:pPr>
        <w:pageBreakBefore w:val="0"/>
        <w:shd w:fill="ffffff" w:val="clear"/>
        <w:spacing w:line="240" w:lineRule="auto"/>
        <w:rPr>
          <w:color w:val="222222"/>
        </w:rPr>
      </w:pPr>
      <w:r w:rsidDel="00000000" w:rsidR="00000000" w:rsidRPr="00000000">
        <w:rPr>
          <w:rtl w:val="0"/>
        </w:rPr>
      </w:r>
    </w:p>
    <w:p w:rsidR="00000000" w:rsidDel="00000000" w:rsidP="00000000" w:rsidRDefault="00000000" w:rsidRPr="00000000" w14:paraId="00000013">
      <w:pPr>
        <w:pageBreakBefore w:val="0"/>
        <w:shd w:fill="ffffff" w:val="clear"/>
        <w:spacing w:line="240" w:lineRule="auto"/>
        <w:rPr>
          <w:color w:val="222222"/>
        </w:rPr>
      </w:pPr>
      <w:r w:rsidDel="00000000" w:rsidR="00000000" w:rsidRPr="00000000">
        <w:rPr>
          <w:color w:val="222222"/>
          <w:rtl w:val="0"/>
        </w:rPr>
        <w:t xml:space="preserve">Be well and be Rail Safe,</w:t>
      </w:r>
    </w:p>
    <w:p w:rsidR="00000000" w:rsidDel="00000000" w:rsidP="00000000" w:rsidRDefault="00000000" w:rsidRPr="00000000" w14:paraId="00000014">
      <w:pPr>
        <w:pageBreakBefore w:val="0"/>
        <w:shd w:fill="ffffff" w:val="clear"/>
        <w:spacing w:line="240" w:lineRule="auto"/>
        <w:rPr/>
      </w:pPr>
      <w:r w:rsidDel="00000000" w:rsidR="00000000" w:rsidRPr="00000000">
        <w:rPr>
          <w:rtl w:val="0"/>
        </w:rPr>
      </w:r>
    </w:p>
    <w:p w:rsidR="00000000" w:rsidDel="00000000" w:rsidP="00000000" w:rsidRDefault="00000000" w:rsidRPr="00000000" w14:paraId="00000015">
      <w:pPr>
        <w:pageBreakBefore w:val="0"/>
        <w:shd w:fill="ffffff" w:val="clear"/>
        <w:spacing w:line="240" w:lineRule="auto"/>
        <w:rPr/>
      </w:pPr>
      <w:r w:rsidDel="00000000" w:rsidR="00000000" w:rsidRPr="00000000">
        <w:rPr>
          <w:rtl w:val="0"/>
        </w:rPr>
      </w:r>
    </w:p>
    <w:p w:rsidR="00000000" w:rsidDel="00000000" w:rsidP="00000000" w:rsidRDefault="00000000" w:rsidRPr="00000000" w14:paraId="00000016">
      <w:pPr>
        <w:pageBreakBefore w:val="0"/>
        <w:spacing w:line="240" w:lineRule="auto"/>
        <w:rPr>
          <w:b w:val="1"/>
        </w:rPr>
      </w:pPr>
      <w:r w:rsidDel="00000000" w:rsidR="00000000" w:rsidRPr="00000000">
        <w:rPr>
          <w:rtl w:val="0"/>
        </w:rPr>
      </w:r>
    </w:p>
    <w:p w:rsidR="00000000" w:rsidDel="00000000" w:rsidP="00000000" w:rsidRDefault="00000000" w:rsidRPr="00000000" w14:paraId="00000017">
      <w:pPr>
        <w:pageBreakBefore w:val="0"/>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b w:val="1"/>
          <w:rtl w:val="0"/>
        </w:rPr>
        <w:t xml:space="preserve">Thank you for partnering with Proctor Public Schools,</w:t>
      </w:r>
    </w:p>
    <w:p w:rsidR="00000000" w:rsidDel="00000000" w:rsidP="00000000" w:rsidRDefault="00000000" w:rsidRPr="00000000" w14:paraId="00000018">
      <w:pPr>
        <w:pageBreakBefore w:val="0"/>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rFonts w:ascii="Roboto" w:cs="Roboto" w:eastAsia="Roboto" w:hAnsi="Roboto"/>
          <w:b w:val="1"/>
          <w:sz w:val="21"/>
          <w:szCs w:val="21"/>
          <w:rtl w:val="0"/>
        </w:rPr>
        <w:t xml:space="preserve">John Engelking,  Superintendent </w:t>
      </w:r>
      <w:r w:rsidDel="00000000" w:rsidR="00000000" w:rsidRPr="00000000">
        <w:rPr>
          <w:rtl w:val="0"/>
        </w:rPr>
      </w:r>
    </w:p>
    <w:sectPr>
      <w:pgSz w:h="15840" w:w="12240" w:orient="portrait"/>
      <w:pgMar w:bottom="0" w:top="360" w:left="81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s.stlouiscountymn.gov/portal/apps/MapSeries/index.html?appid=bf15f2cdf9454c93b8dc9013aca76a5b"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s://docs.google.com/document/d/1nMVfGi9OJk5mKxi0ajW9wsrWK-o0Hh5OZCvOEXkMqeg/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