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800850" cy="12192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 Education, Engage, and Inspire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January 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Infection Rates Reported 1-7-21 for the Proctor, Hermantown, and Duluth School Districts: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the Winter Break, we are all excited about seeing infections continue to be on a downward trend.  Much of this is due to our community’s efforts to socially distance and use recommended mitigation measures.  Thank you for those efforts.  I didn’t send any newsletters during the winter break because I wanted you all to enjoy some time away from school.  During the break, we experienced the following Infection Rates.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6400800</wp:posOffset>
            </wp:positionH>
            <wp:positionV relativeFrom="paragraph">
              <wp:posOffset>409575</wp:posOffset>
            </wp:positionV>
            <wp:extent cx="776288" cy="776288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Updates on Infection Rates for 11/29 - 12/12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4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SLC- 103.93 , PHD-  100.02, Central SLCS- 118.15 , North SLCS- 76.78</w:t>
      </w:r>
    </w:p>
    <w:p w:rsidR="00000000" w:rsidDel="00000000" w:rsidP="00000000" w:rsidRDefault="00000000" w:rsidRPr="00000000" w14:paraId="00000009">
      <w:pPr>
        <w:pageBreakBefore w:val="0"/>
        <w:ind w:left="720" w:firstLine="720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Updates on Infection Rates for 12/6 - 12/19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4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SLC- 69.27 , PHD-  72.64, Central SLCS- 70.88 , North SLCS- 37.15</w:t>
      </w:r>
    </w:p>
    <w:p w:rsidR="00000000" w:rsidDel="00000000" w:rsidP="00000000" w:rsidRDefault="00000000" w:rsidRPr="00000000" w14:paraId="0000000B">
      <w:pPr>
        <w:pageBreakBefore w:val="0"/>
        <w:widowControl w:val="0"/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 Thursday, January 7th, St. Louis County Public Health reported the following Infection Rates.</w:t>
      </w:r>
    </w:p>
    <w:p w:rsidR="00000000" w:rsidDel="00000000" w:rsidP="00000000" w:rsidRDefault="00000000" w:rsidRPr="00000000" w14:paraId="0000000C">
      <w:pPr>
        <w:pageBreakBefore w:val="0"/>
        <w:widowControl w:val="0"/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Updates on Infection Rates for 12/6 - 12/19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1"/>
          <w:numId w:val="5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SLC- 50.74 , PHD-  60.58, Central SLCS- 40.69 , North SLCS- 17.36</w:t>
      </w:r>
    </w:p>
    <w:p w:rsidR="00000000" w:rsidDel="00000000" w:rsidP="00000000" w:rsidRDefault="00000000" w:rsidRPr="00000000" w14:paraId="0000000F">
      <w:pPr>
        <w:pageBreakBefore w:val="0"/>
        <w:widowControl w:val="0"/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more information on infection rates and learning models, access our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Rail Safe Plan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access the St. Louis County Public Health Dashboard.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Changes in Learning Models: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January 4, during a Special Board Meeting, our School Board approved the following learning models pending current infection data.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right="600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rtl w:val="0"/>
        </w:rPr>
        <w:t xml:space="preserve">Elementary Schools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right="600" w:firstLine="0"/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white"/>
          <w:rtl w:val="0"/>
        </w:rPr>
        <w:t xml:space="preserve">Reminder - All learning model return dates are pending current infection data.  Should a change occur, the public will be notified as soon as possible.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spacing w:line="240" w:lineRule="auto"/>
        <w:ind w:left="1440" w:right="60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1-26-21 bring PreK-5 back to hybrid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hd w:fill="ffffff" w:val="clear"/>
        <w:spacing w:line="240" w:lineRule="auto"/>
        <w:ind w:left="1440" w:right="60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2-8-21 PreK-2 back to full in-person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hd w:fill="ffffff" w:val="clear"/>
        <w:spacing w:line="240" w:lineRule="auto"/>
        <w:ind w:left="1440" w:right="60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2-22-21 3-5 back to full in-person   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240" w:lineRule="auto"/>
        <w:ind w:left="0" w:right="60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240" w:lineRule="auto"/>
        <w:ind w:left="0" w:right="600" w:firstLine="0"/>
        <w:rPr>
          <w:rFonts w:ascii="Times New Roman" w:cs="Times New Roman" w:eastAsia="Times New Roman" w:hAnsi="Times New Roman"/>
          <w:i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rtl w:val="0"/>
        </w:rPr>
        <w:t xml:space="preserve">Secondary,  Early Childhood, and Students with IEPs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240" w:lineRule="auto"/>
        <w:ind w:left="0" w:right="600" w:firstLine="0"/>
        <w:jc w:val="center"/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  <w:rtl w:val="0"/>
        </w:rPr>
        <w:t xml:space="preserve">The Regional Health Consultation Approved the Following Schedule on January 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January   11th: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Students on IEPs will have the opportunity to return based on needs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January   11th: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Early Childhood at the Proctor Early Childhood Center and Pike Lake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January   11th: Middle and High School Students will return to Distance Learning with In-Person Support 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On January 7th, the Regional Health Consultation Team recommended watching infection rates until the end of January before recommending a change and potential move to a hybrid model at the middle and high school.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5462588</wp:posOffset>
            </wp:positionH>
            <wp:positionV relativeFrom="paragraph">
              <wp:posOffset>308372</wp:posOffset>
            </wp:positionV>
            <wp:extent cx="1519238" cy="113942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1394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Be well and be Rail Safe,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Thank you for partnering with Proctor Public Schools,</w:t>
      </w:r>
    </w:p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John Engelking,  Superintendent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gis.stlouiscountymn.gov/portal/apps/MapSeries/index.html?appid=bf15f2cdf9454c93b8dc9013aca76a5b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nMVfGi9OJk5mKxi0ajW9wsrWK-o0Hh5OZCvOEXkMqe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