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Preschool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AM session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8:30-10:45 (full day)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8:30-10:00 (early dismissal)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PM session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12:00-2:57 (full day)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10:50-12:40 (early dismissal)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Kindergarten-8th Grade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Full Day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8:20-2:57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Students may arrive at 8:10. Students are considered tardy after 8:30.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Early Dismissal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8:20-12:40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Students may arrive at 8:10. Students are considered tardy after 8:30.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Delayed openings will be determined based on need.  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You will be notified via Honeywell Instant Alert System. 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1638300</wp:posOffset>
            </wp:positionH>
            <wp:positionV relativeFrom="paragraph">
              <wp:posOffset>133350</wp:posOffset>
            </wp:positionV>
            <wp:extent cx="2862263" cy="105158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1051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rFonts w:ascii="Times New Roman" w:cs="Times New Roman" w:eastAsia="Times New Roman" w:hAnsi="Times New Roman"/>
        <w:b w:val="1"/>
        <w:sz w:val="36"/>
        <w:szCs w:val="36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u w:val="single"/>
        <w:rtl w:val="0"/>
      </w:rPr>
      <w:t xml:space="preserve">Spring Lake Heights School District</w:t>
    </w:r>
  </w:p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School Hours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