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52" w:rsidRDefault="00D51F6C">
      <w:pPr>
        <w:rPr>
          <w:rFonts w:ascii="Arial" w:hAnsi="Arial"/>
          <w:b/>
          <w:bCs/>
          <w:sz w:val="32"/>
          <w:szCs w:val="32"/>
        </w:rPr>
      </w:pPr>
      <w:r>
        <w:rPr>
          <w:rFonts w:ascii="Arial" w:hAnsi="Arial"/>
          <w:b/>
          <w:bCs/>
          <w:sz w:val="32"/>
          <w:szCs w:val="32"/>
        </w:rPr>
        <w:t>Minutes of Regular Meeting</w:t>
      </w:r>
    </w:p>
    <w:p w:rsidR="00676F52" w:rsidRDefault="001326BE">
      <w:pPr>
        <w:rPr>
          <w:rFonts w:ascii="Arial" w:hAnsi="Arial"/>
          <w:b/>
          <w:bCs/>
        </w:rPr>
      </w:pPr>
    </w:p>
    <w:p w:rsidR="00676F52" w:rsidRDefault="00D51F6C">
      <w:pPr>
        <w:rPr>
          <w:rFonts w:ascii="Arial" w:hAnsi="Arial"/>
          <w:b/>
          <w:bCs/>
          <w:sz w:val="28"/>
          <w:szCs w:val="28"/>
        </w:rPr>
      </w:pPr>
      <w:r>
        <w:rPr>
          <w:rFonts w:ascii="Arial" w:hAnsi="Arial"/>
          <w:b/>
          <w:bCs/>
          <w:sz w:val="28"/>
          <w:szCs w:val="28"/>
        </w:rPr>
        <w:t>The Board of Trustees</w:t>
      </w:r>
    </w:p>
    <w:p w:rsidR="00676F52" w:rsidRDefault="00D51F6C">
      <w:r>
        <w:rPr>
          <w:rFonts w:ascii="Arial" w:hAnsi="Arial"/>
          <w:b/>
          <w:bCs/>
          <w:sz w:val="28"/>
          <w:szCs w:val="28"/>
        </w:rPr>
        <w:t>Bloomington Independent School District</w:t>
      </w:r>
    </w:p>
    <w:p w:rsidR="00676F52" w:rsidRDefault="001326BE"/>
    <w:p w:rsidR="00676F52" w:rsidRDefault="0007336F">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ACBB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676F52" w:rsidRDefault="001326BE"/>
    <w:p w:rsidR="00676F52" w:rsidRDefault="00D51F6C">
      <w:r>
        <w:t>A Regular Meeting of the Board of Trustees of Bloomington Independent School District was held Monday, February 26, 2018, beginning at 6:30 PM in the Board Room, 2781 FM 616, Bloomington, Texas.</w:t>
      </w:r>
    </w:p>
    <w:p w:rsidR="0007336F" w:rsidRDefault="0007336F"/>
    <w:p w:rsidR="0007336F" w:rsidRDefault="0007336F">
      <w:r>
        <w:t>Board Members present were John Ellsworth, Joe Canales, David Chacon, Blanca Wallace, Javier Chavana and Deloris White.  Raymond Martinez was absent.</w:t>
      </w:r>
    </w:p>
    <w:p w:rsidR="0007336F" w:rsidRDefault="0007336F"/>
    <w:p w:rsidR="0007336F" w:rsidRDefault="0007336F">
      <w:r>
        <w:t>Others in attendance were Abbie Barnett, Kellye Chavana, Louise Escalante-Torres, Stella &amp; Robert Gurau, Brenda Thomas, Bryan Simons, Mary Foster, Joy Gawlik, Carl Frisch, Sylvia Hernandez, Jesse Garcia, Nicole Thompson, Rosa Villa, Pauline Thompson, Gina Chapa, Rene Rodriguez, Lina Moore, David Thamm, Polly Gifford, Jessica Gray, Dylan Chapa, Raymond Martinez, Tony w/Reg 3, Adam Arroyo.</w:t>
      </w:r>
    </w:p>
    <w:p w:rsidR="00676F52" w:rsidRDefault="001326BE"/>
    <w:tbl>
      <w:tblPr>
        <w:tblW w:w="4757"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57"/>
        <w:gridCol w:w="544"/>
        <w:gridCol w:w="343"/>
        <w:gridCol w:w="341"/>
        <w:gridCol w:w="7195"/>
        <w:gridCol w:w="125"/>
      </w:tblGrid>
      <w:tr w:rsidR="0007336F" w:rsidTr="007A0AED">
        <w:trPr>
          <w:tblCellSpacing w:w="15" w:type="dxa"/>
        </w:trPr>
        <w:tc>
          <w:tcPr>
            <w:tcW w:w="177" w:type="pct"/>
            <w:tcBorders>
              <w:top w:val="nil"/>
              <w:left w:val="nil"/>
              <w:bottom w:val="nil"/>
              <w:right w:val="nil"/>
              <w:tl2br w:val="nil"/>
              <w:tr2bl w:val="nil"/>
            </w:tcBorders>
          </w:tcPr>
          <w:p w:rsidR="00E14BA5" w:rsidRDefault="00D51F6C">
            <w:pPr>
              <w:jc w:val="right"/>
            </w:pPr>
            <w:r>
              <w:t>1.</w:t>
            </w:r>
          </w:p>
        </w:tc>
        <w:tc>
          <w:tcPr>
            <w:tcW w:w="4711" w:type="pct"/>
            <w:gridSpan w:val="4"/>
            <w:tcBorders>
              <w:top w:val="nil"/>
              <w:left w:val="nil"/>
              <w:bottom w:val="nil"/>
              <w:right w:val="nil"/>
              <w:tl2br w:val="nil"/>
              <w:tr2bl w:val="nil"/>
            </w:tcBorders>
          </w:tcPr>
          <w:p w:rsidR="00E14BA5" w:rsidRDefault="00D51F6C">
            <w:r>
              <w:t>Call to Order and Pledge of Allegiance</w:t>
            </w:r>
          </w:p>
          <w:p w:rsidR="00E20310" w:rsidRDefault="00E20310"/>
          <w:p w:rsidR="00E20310" w:rsidRDefault="00E20310">
            <w:r>
              <w:t>The meeting was called to order at</w:t>
            </w:r>
          </w:p>
          <w:p w:rsidR="00E20310" w:rsidRDefault="00E20310">
            <w:r>
              <w:t xml:space="preserve"> 6:30 pm by John Ellsworth.  Javier Chavana led the Pledge of Allegiance and a moment of silence was observed.</w:t>
            </w:r>
          </w:p>
          <w:p w:rsidR="00E20310" w:rsidRDefault="00E20310"/>
          <w:p w:rsidR="00E20310" w:rsidRDefault="00E20310">
            <w:r>
              <w:t xml:space="preserve">Mr. Ellsworth called the meeting into Closed Session at 6:32 p.m. to discuss item </w:t>
            </w:r>
          </w:p>
          <w:p w:rsidR="00E20310" w:rsidRDefault="00E20310">
            <w:r>
              <w:t>14 A.  Superintendent Contract.</w:t>
            </w:r>
          </w:p>
          <w:p w:rsidR="00E20310" w:rsidRDefault="00E20310"/>
          <w:p w:rsidR="00E20310" w:rsidRDefault="00E20310">
            <w:r>
              <w:t>The Board reco</w:t>
            </w:r>
            <w:r w:rsidR="00CD51D2">
              <w:t>n</w:t>
            </w:r>
            <w:r>
              <w:t xml:space="preserve">vened at </w:t>
            </w:r>
            <w:r w:rsidR="008422FF">
              <w:t>6:45 p.m.  No action taken during closed session.</w:t>
            </w:r>
          </w:p>
          <w:p w:rsidR="008422FF" w:rsidRDefault="008422FF"/>
          <w:p w:rsidR="008422FF" w:rsidRDefault="008422FF">
            <w:r>
              <w:t>Joe Canales made a motion to extend the Superintendent’s Contract one year.  A second was given by David Chacon.</w:t>
            </w:r>
          </w:p>
          <w:p w:rsidR="008422FF" w:rsidRDefault="008422FF"/>
          <w:p w:rsidR="008422FF" w:rsidRDefault="008422FF" w:rsidP="008422FF">
            <w:pPr>
              <w:jc w:val="right"/>
            </w:pPr>
            <w:r>
              <w:t xml:space="preserve">The motion passed unanimously 6-0 (Martinez absent) </w:t>
            </w:r>
          </w:p>
          <w:p w:rsidR="00E20310" w:rsidRDefault="00E20310"/>
          <w:p w:rsidR="008422FF" w:rsidRDefault="008422FF" w:rsidP="008422FF">
            <w:r>
              <w:t>The Board entered into Closed Session again at 6:47 p.m. to discuss Safety &amp; Security.</w:t>
            </w:r>
          </w:p>
          <w:p w:rsidR="00CD51D2" w:rsidRDefault="00CD51D2" w:rsidP="008422FF"/>
          <w:p w:rsidR="00CD51D2" w:rsidRDefault="00CD51D2" w:rsidP="008422FF">
            <w:r>
              <w:t>The Board reconvened at 7:28 p.m. No Action Taken during Closed Session.</w:t>
            </w:r>
          </w:p>
          <w:p w:rsidR="008422FF" w:rsidRDefault="008422FF" w:rsidP="008422FF"/>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177" w:type="pct"/>
            <w:tcBorders>
              <w:top w:val="nil"/>
              <w:left w:val="nil"/>
              <w:bottom w:val="nil"/>
              <w:right w:val="nil"/>
              <w:tl2br w:val="nil"/>
              <w:tr2bl w:val="nil"/>
            </w:tcBorders>
          </w:tcPr>
          <w:p w:rsidR="00E14BA5" w:rsidRDefault="00D51F6C">
            <w:pPr>
              <w:jc w:val="right"/>
            </w:pPr>
            <w:r>
              <w:t>2.</w:t>
            </w:r>
          </w:p>
        </w:tc>
        <w:tc>
          <w:tcPr>
            <w:tcW w:w="4711" w:type="pct"/>
            <w:gridSpan w:val="4"/>
            <w:tcBorders>
              <w:top w:val="nil"/>
              <w:left w:val="nil"/>
              <w:bottom w:val="nil"/>
              <w:right w:val="nil"/>
              <w:tl2br w:val="nil"/>
              <w:tr2bl w:val="nil"/>
            </w:tcBorders>
          </w:tcPr>
          <w:p w:rsidR="00E14BA5" w:rsidRDefault="00D51F6C">
            <w:r>
              <w:t>Public Comments</w:t>
            </w:r>
          </w:p>
          <w:p w:rsidR="008422FF" w:rsidRDefault="008422FF"/>
          <w:p w:rsidR="008422FF" w:rsidRDefault="008422FF">
            <w:r>
              <w:t>There were no public comments</w:t>
            </w:r>
          </w:p>
          <w:p w:rsidR="00CD51D2" w:rsidRDefault="00CD51D2"/>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177" w:type="pct"/>
            <w:tcBorders>
              <w:top w:val="nil"/>
              <w:left w:val="nil"/>
              <w:bottom w:val="nil"/>
              <w:right w:val="nil"/>
              <w:tl2br w:val="nil"/>
              <w:tr2bl w:val="nil"/>
            </w:tcBorders>
          </w:tcPr>
          <w:p w:rsidR="00E14BA5" w:rsidRDefault="00D51F6C">
            <w:pPr>
              <w:jc w:val="right"/>
            </w:pPr>
            <w:r>
              <w:lastRenderedPageBreak/>
              <w:t>3.</w:t>
            </w:r>
          </w:p>
        </w:tc>
        <w:tc>
          <w:tcPr>
            <w:tcW w:w="4711" w:type="pct"/>
            <w:gridSpan w:val="4"/>
            <w:tcBorders>
              <w:top w:val="nil"/>
              <w:left w:val="nil"/>
              <w:bottom w:val="nil"/>
              <w:right w:val="nil"/>
              <w:tl2br w:val="nil"/>
              <w:tr2bl w:val="nil"/>
            </w:tcBorders>
          </w:tcPr>
          <w:p w:rsidR="00E14BA5" w:rsidRDefault="00D51F6C">
            <w:r>
              <w:t>Consider BES Shining Star Student</w:t>
            </w:r>
          </w:p>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468" w:type="pct"/>
            <w:gridSpan w:val="2"/>
            <w:tcBorders>
              <w:top w:val="nil"/>
              <w:left w:val="nil"/>
              <w:bottom w:val="nil"/>
              <w:right w:val="nil"/>
              <w:tl2br w:val="nil"/>
              <w:tr2bl w:val="nil"/>
            </w:tcBorders>
          </w:tcPr>
          <w:p w:rsidR="00E14BA5" w:rsidRDefault="00D51F6C">
            <w:pPr>
              <w:jc w:val="right"/>
            </w:pPr>
            <w:r>
              <w:t>A.</w:t>
            </w:r>
          </w:p>
        </w:tc>
        <w:tc>
          <w:tcPr>
            <w:tcW w:w="4419" w:type="pct"/>
            <w:gridSpan w:val="3"/>
            <w:tcBorders>
              <w:top w:val="nil"/>
              <w:left w:val="nil"/>
              <w:bottom w:val="nil"/>
              <w:right w:val="nil"/>
              <w:tl2br w:val="nil"/>
              <w:tr2bl w:val="nil"/>
            </w:tcBorders>
          </w:tcPr>
          <w:p w:rsidR="00E14BA5" w:rsidRDefault="00D51F6C">
            <w:r>
              <w:t>Kyndra Pinon</w:t>
            </w:r>
          </w:p>
          <w:p w:rsidR="00CD51D2" w:rsidRDefault="00CD51D2"/>
          <w:p w:rsidR="00CD51D2" w:rsidRDefault="00CD51D2" w:rsidP="00CD51D2">
            <w:r>
              <w:t>Kyndra was recognized by the 5</w:t>
            </w:r>
            <w:r w:rsidRPr="00CD51D2">
              <w:rPr>
                <w:vertAlign w:val="superscript"/>
              </w:rPr>
              <w:t>th</w:t>
            </w:r>
            <w:r>
              <w:t xml:space="preserve"> Grade Teachers for her outstanding behavior and work ethics.  She was presented with a Shining Star Student certificate </w:t>
            </w:r>
            <w:r w:rsidR="005D798F">
              <w:t>and $</w:t>
            </w:r>
            <w:r>
              <w:t xml:space="preserve">25 gift card from BISD.  </w:t>
            </w:r>
          </w:p>
          <w:p w:rsidR="00CD51D2" w:rsidRDefault="00CD51D2" w:rsidP="00CD51D2"/>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177" w:type="pct"/>
            <w:tcBorders>
              <w:top w:val="nil"/>
              <w:left w:val="nil"/>
              <w:bottom w:val="nil"/>
              <w:right w:val="nil"/>
              <w:tl2br w:val="nil"/>
              <w:tr2bl w:val="nil"/>
            </w:tcBorders>
          </w:tcPr>
          <w:p w:rsidR="00E14BA5" w:rsidRDefault="00D51F6C">
            <w:pPr>
              <w:jc w:val="right"/>
            </w:pPr>
            <w:r>
              <w:t>4.</w:t>
            </w:r>
          </w:p>
        </w:tc>
        <w:tc>
          <w:tcPr>
            <w:tcW w:w="4711" w:type="pct"/>
            <w:gridSpan w:val="4"/>
            <w:tcBorders>
              <w:top w:val="nil"/>
              <w:left w:val="nil"/>
              <w:bottom w:val="nil"/>
              <w:right w:val="nil"/>
              <w:tl2br w:val="nil"/>
              <w:tr2bl w:val="nil"/>
            </w:tcBorders>
          </w:tcPr>
          <w:p w:rsidR="00E14BA5" w:rsidRDefault="00D51F6C">
            <w:r>
              <w:t>Consider Student of the Month</w:t>
            </w:r>
          </w:p>
          <w:p w:rsidR="00CD51D2" w:rsidRDefault="00CD51D2"/>
          <w:p w:rsidR="00CD51D2" w:rsidRDefault="00CD51D2">
            <w:r>
              <w:t>This will be presented next month.</w:t>
            </w:r>
          </w:p>
          <w:p w:rsidR="00CD51D2" w:rsidRDefault="00CD51D2"/>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177" w:type="pct"/>
            <w:tcBorders>
              <w:top w:val="nil"/>
              <w:left w:val="nil"/>
              <w:bottom w:val="nil"/>
              <w:right w:val="nil"/>
              <w:tl2br w:val="nil"/>
              <w:tr2bl w:val="nil"/>
            </w:tcBorders>
          </w:tcPr>
          <w:p w:rsidR="00E14BA5" w:rsidRDefault="00D51F6C">
            <w:pPr>
              <w:jc w:val="right"/>
            </w:pPr>
            <w:r>
              <w:t>5.</w:t>
            </w:r>
          </w:p>
        </w:tc>
        <w:tc>
          <w:tcPr>
            <w:tcW w:w="4711" w:type="pct"/>
            <w:gridSpan w:val="4"/>
            <w:tcBorders>
              <w:top w:val="nil"/>
              <w:left w:val="nil"/>
              <w:bottom w:val="nil"/>
              <w:right w:val="nil"/>
              <w:tl2br w:val="nil"/>
              <w:tr2bl w:val="nil"/>
            </w:tcBorders>
          </w:tcPr>
          <w:p w:rsidR="00E14BA5" w:rsidRDefault="00D51F6C">
            <w:r>
              <w:t>Consider Employee of the Quarter</w:t>
            </w:r>
          </w:p>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468" w:type="pct"/>
            <w:gridSpan w:val="2"/>
            <w:tcBorders>
              <w:top w:val="nil"/>
              <w:left w:val="nil"/>
              <w:bottom w:val="nil"/>
              <w:right w:val="nil"/>
              <w:tl2br w:val="nil"/>
              <w:tr2bl w:val="nil"/>
            </w:tcBorders>
          </w:tcPr>
          <w:p w:rsidR="00E14BA5" w:rsidRDefault="00D51F6C">
            <w:pPr>
              <w:jc w:val="right"/>
            </w:pPr>
            <w:r>
              <w:t>A.</w:t>
            </w:r>
          </w:p>
        </w:tc>
        <w:tc>
          <w:tcPr>
            <w:tcW w:w="4419" w:type="pct"/>
            <w:gridSpan w:val="3"/>
            <w:tcBorders>
              <w:top w:val="nil"/>
              <w:left w:val="nil"/>
              <w:bottom w:val="nil"/>
              <w:right w:val="nil"/>
              <w:tl2br w:val="nil"/>
              <w:tr2bl w:val="nil"/>
            </w:tcBorders>
          </w:tcPr>
          <w:p w:rsidR="00E14BA5" w:rsidRDefault="00D51F6C">
            <w:r>
              <w:t>Jameson Grasshoff</w:t>
            </w:r>
          </w:p>
          <w:p w:rsidR="00CD51D2" w:rsidRDefault="00CD51D2"/>
          <w:p w:rsidR="00CD51D2" w:rsidRDefault="00CD51D2">
            <w:r>
              <w:t xml:space="preserve">Mr. Grasshoff was recognized for his outstanding service to the district as a Middle School teacher and Coach.  He will be presented with a $50 Chili’s gift card.  </w:t>
            </w:r>
          </w:p>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177" w:type="pct"/>
            <w:tcBorders>
              <w:top w:val="nil"/>
              <w:left w:val="nil"/>
              <w:bottom w:val="nil"/>
              <w:right w:val="nil"/>
              <w:tl2br w:val="nil"/>
              <w:tr2bl w:val="nil"/>
            </w:tcBorders>
          </w:tcPr>
          <w:p w:rsidR="00E14BA5" w:rsidRDefault="00D51F6C">
            <w:pPr>
              <w:jc w:val="right"/>
            </w:pPr>
            <w:r>
              <w:t>6.</w:t>
            </w:r>
          </w:p>
        </w:tc>
        <w:tc>
          <w:tcPr>
            <w:tcW w:w="4711" w:type="pct"/>
            <w:gridSpan w:val="4"/>
            <w:tcBorders>
              <w:top w:val="nil"/>
              <w:left w:val="nil"/>
              <w:bottom w:val="nil"/>
              <w:right w:val="nil"/>
              <w:tl2br w:val="nil"/>
              <w:tr2bl w:val="nil"/>
            </w:tcBorders>
          </w:tcPr>
          <w:p w:rsidR="00E14BA5" w:rsidRDefault="00D51F6C">
            <w:r>
              <w:t>Consent Agenda</w:t>
            </w:r>
          </w:p>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468" w:type="pct"/>
            <w:gridSpan w:val="2"/>
            <w:tcBorders>
              <w:top w:val="nil"/>
              <w:left w:val="nil"/>
              <w:bottom w:val="nil"/>
              <w:right w:val="nil"/>
              <w:tl2br w:val="nil"/>
              <w:tr2bl w:val="nil"/>
            </w:tcBorders>
          </w:tcPr>
          <w:p w:rsidR="00E14BA5" w:rsidRDefault="00D51F6C">
            <w:pPr>
              <w:jc w:val="right"/>
            </w:pPr>
            <w:r>
              <w:t>A.</w:t>
            </w:r>
          </w:p>
        </w:tc>
        <w:tc>
          <w:tcPr>
            <w:tcW w:w="4419" w:type="pct"/>
            <w:gridSpan w:val="3"/>
            <w:tcBorders>
              <w:top w:val="nil"/>
              <w:left w:val="nil"/>
              <w:bottom w:val="nil"/>
              <w:right w:val="nil"/>
              <w:tl2br w:val="nil"/>
              <w:tr2bl w:val="nil"/>
            </w:tcBorders>
          </w:tcPr>
          <w:p w:rsidR="00E14BA5" w:rsidRDefault="00D51F6C">
            <w:r>
              <w:t>Approve Minutes for January 2018 Board Meetings</w:t>
            </w:r>
          </w:p>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468" w:type="pct"/>
            <w:gridSpan w:val="2"/>
            <w:tcBorders>
              <w:top w:val="nil"/>
              <w:left w:val="nil"/>
              <w:bottom w:val="nil"/>
              <w:right w:val="nil"/>
              <w:tl2br w:val="nil"/>
              <w:tr2bl w:val="nil"/>
            </w:tcBorders>
          </w:tcPr>
          <w:p w:rsidR="00E14BA5" w:rsidRDefault="00D51F6C">
            <w:pPr>
              <w:jc w:val="right"/>
            </w:pPr>
            <w:r>
              <w:t>B.</w:t>
            </w:r>
          </w:p>
        </w:tc>
        <w:tc>
          <w:tcPr>
            <w:tcW w:w="4419" w:type="pct"/>
            <w:gridSpan w:val="3"/>
            <w:tcBorders>
              <w:top w:val="nil"/>
              <w:left w:val="nil"/>
              <w:bottom w:val="nil"/>
              <w:right w:val="nil"/>
              <w:tl2br w:val="nil"/>
              <w:tr2bl w:val="nil"/>
            </w:tcBorders>
          </w:tcPr>
          <w:p w:rsidR="00E14BA5" w:rsidRDefault="00D51F6C">
            <w:r>
              <w:t>Finance</w:t>
            </w:r>
          </w:p>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646" w:type="pct"/>
            <w:gridSpan w:val="3"/>
            <w:tcBorders>
              <w:top w:val="nil"/>
              <w:left w:val="nil"/>
              <w:bottom w:val="nil"/>
              <w:right w:val="nil"/>
              <w:tl2br w:val="nil"/>
              <w:tr2bl w:val="nil"/>
            </w:tcBorders>
          </w:tcPr>
          <w:p w:rsidR="00E14BA5" w:rsidRDefault="00D51F6C">
            <w:pPr>
              <w:jc w:val="right"/>
            </w:pPr>
            <w:r>
              <w:t>1.</w:t>
            </w:r>
          </w:p>
        </w:tc>
        <w:tc>
          <w:tcPr>
            <w:tcW w:w="4241" w:type="pct"/>
            <w:gridSpan w:val="2"/>
            <w:tcBorders>
              <w:top w:val="nil"/>
              <w:left w:val="nil"/>
              <w:bottom w:val="nil"/>
              <w:right w:val="nil"/>
              <w:tl2br w:val="nil"/>
              <w:tr2bl w:val="nil"/>
            </w:tcBorders>
          </w:tcPr>
          <w:p w:rsidR="00E14BA5" w:rsidRDefault="00D51F6C">
            <w:r>
              <w:t>Accounts Payable</w:t>
            </w:r>
          </w:p>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646" w:type="pct"/>
            <w:gridSpan w:val="3"/>
            <w:tcBorders>
              <w:top w:val="nil"/>
              <w:left w:val="nil"/>
              <w:bottom w:val="nil"/>
              <w:right w:val="nil"/>
              <w:tl2br w:val="nil"/>
              <w:tr2bl w:val="nil"/>
            </w:tcBorders>
          </w:tcPr>
          <w:p w:rsidR="00E14BA5" w:rsidRDefault="00D51F6C">
            <w:pPr>
              <w:jc w:val="right"/>
            </w:pPr>
            <w:r>
              <w:t>2.</w:t>
            </w:r>
          </w:p>
        </w:tc>
        <w:tc>
          <w:tcPr>
            <w:tcW w:w="4241" w:type="pct"/>
            <w:gridSpan w:val="2"/>
            <w:tcBorders>
              <w:top w:val="nil"/>
              <w:left w:val="nil"/>
              <w:bottom w:val="nil"/>
              <w:right w:val="nil"/>
              <w:tl2br w:val="nil"/>
              <w:tr2bl w:val="nil"/>
            </w:tcBorders>
          </w:tcPr>
          <w:p w:rsidR="00E14BA5" w:rsidRDefault="00D51F6C">
            <w:r>
              <w:t>Finance Report</w:t>
            </w:r>
          </w:p>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646" w:type="pct"/>
            <w:gridSpan w:val="3"/>
            <w:tcBorders>
              <w:top w:val="nil"/>
              <w:left w:val="nil"/>
              <w:bottom w:val="nil"/>
              <w:right w:val="nil"/>
              <w:tl2br w:val="nil"/>
              <w:tr2bl w:val="nil"/>
            </w:tcBorders>
          </w:tcPr>
          <w:p w:rsidR="00E14BA5" w:rsidRDefault="00D51F6C">
            <w:pPr>
              <w:jc w:val="right"/>
            </w:pPr>
            <w:r>
              <w:t>3.</w:t>
            </w:r>
          </w:p>
        </w:tc>
        <w:tc>
          <w:tcPr>
            <w:tcW w:w="4241" w:type="pct"/>
            <w:gridSpan w:val="2"/>
            <w:tcBorders>
              <w:top w:val="nil"/>
              <w:left w:val="nil"/>
              <w:bottom w:val="nil"/>
              <w:right w:val="nil"/>
              <w:tl2br w:val="nil"/>
              <w:tr2bl w:val="nil"/>
            </w:tcBorders>
          </w:tcPr>
          <w:p w:rsidR="00E14BA5" w:rsidRDefault="00D51F6C">
            <w:r>
              <w:t>Investment Report</w:t>
            </w:r>
          </w:p>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646" w:type="pct"/>
            <w:gridSpan w:val="3"/>
            <w:tcBorders>
              <w:top w:val="nil"/>
              <w:left w:val="nil"/>
              <w:bottom w:val="nil"/>
              <w:right w:val="nil"/>
              <w:tl2br w:val="nil"/>
              <w:tr2bl w:val="nil"/>
            </w:tcBorders>
          </w:tcPr>
          <w:p w:rsidR="00E14BA5" w:rsidRDefault="00D51F6C">
            <w:pPr>
              <w:jc w:val="right"/>
            </w:pPr>
            <w:r>
              <w:t>4.</w:t>
            </w:r>
          </w:p>
        </w:tc>
        <w:tc>
          <w:tcPr>
            <w:tcW w:w="4241" w:type="pct"/>
            <w:gridSpan w:val="2"/>
            <w:tcBorders>
              <w:top w:val="nil"/>
              <w:left w:val="nil"/>
              <w:bottom w:val="nil"/>
              <w:right w:val="nil"/>
              <w:tl2br w:val="nil"/>
              <w:tr2bl w:val="nil"/>
            </w:tcBorders>
          </w:tcPr>
          <w:p w:rsidR="00E14BA5" w:rsidRDefault="00D51F6C">
            <w:r>
              <w:t>Substitute Report</w:t>
            </w:r>
          </w:p>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646" w:type="pct"/>
            <w:gridSpan w:val="3"/>
            <w:tcBorders>
              <w:top w:val="nil"/>
              <w:left w:val="nil"/>
              <w:bottom w:val="nil"/>
              <w:right w:val="nil"/>
              <w:tl2br w:val="nil"/>
              <w:tr2bl w:val="nil"/>
            </w:tcBorders>
          </w:tcPr>
          <w:p w:rsidR="00E14BA5" w:rsidRDefault="00D51F6C">
            <w:pPr>
              <w:jc w:val="right"/>
            </w:pPr>
            <w:r>
              <w:t>5.</w:t>
            </w:r>
          </w:p>
        </w:tc>
        <w:tc>
          <w:tcPr>
            <w:tcW w:w="4241" w:type="pct"/>
            <w:gridSpan w:val="2"/>
            <w:tcBorders>
              <w:top w:val="nil"/>
              <w:left w:val="nil"/>
              <w:bottom w:val="nil"/>
              <w:right w:val="nil"/>
              <w:tl2br w:val="nil"/>
              <w:tr2bl w:val="nil"/>
            </w:tcBorders>
          </w:tcPr>
          <w:p w:rsidR="00E14BA5" w:rsidRDefault="00D51F6C">
            <w:r>
              <w:t>Donations</w:t>
            </w:r>
          </w:p>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823" w:type="pct"/>
            <w:gridSpan w:val="4"/>
            <w:tcBorders>
              <w:top w:val="nil"/>
              <w:left w:val="nil"/>
              <w:bottom w:val="nil"/>
              <w:right w:val="nil"/>
              <w:tl2br w:val="nil"/>
              <w:tr2bl w:val="nil"/>
            </w:tcBorders>
          </w:tcPr>
          <w:p w:rsidR="00E14BA5" w:rsidRDefault="00D51F6C">
            <w:pPr>
              <w:jc w:val="right"/>
            </w:pPr>
            <w:r>
              <w:t>a.</w:t>
            </w:r>
          </w:p>
        </w:tc>
        <w:tc>
          <w:tcPr>
            <w:tcW w:w="4065" w:type="pct"/>
            <w:tcBorders>
              <w:top w:val="nil"/>
              <w:left w:val="nil"/>
              <w:bottom w:val="nil"/>
              <w:right w:val="nil"/>
              <w:tl2br w:val="nil"/>
              <w:tr2bl w:val="nil"/>
            </w:tcBorders>
          </w:tcPr>
          <w:p w:rsidR="00E14BA5" w:rsidRDefault="00D51F6C">
            <w:r>
              <w:t>Frostwood Energy donation of $4,160.88 for Placedo Elementary for Computer Lab Project</w:t>
            </w:r>
          </w:p>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823" w:type="pct"/>
            <w:gridSpan w:val="4"/>
            <w:tcBorders>
              <w:top w:val="nil"/>
              <w:left w:val="nil"/>
              <w:bottom w:val="nil"/>
              <w:right w:val="nil"/>
              <w:tl2br w:val="nil"/>
              <w:tr2bl w:val="nil"/>
            </w:tcBorders>
          </w:tcPr>
          <w:p w:rsidR="00E14BA5" w:rsidRDefault="00D51F6C">
            <w:pPr>
              <w:jc w:val="right"/>
            </w:pPr>
            <w:r>
              <w:t>b.</w:t>
            </w:r>
          </w:p>
        </w:tc>
        <w:tc>
          <w:tcPr>
            <w:tcW w:w="4065" w:type="pct"/>
            <w:tcBorders>
              <w:top w:val="nil"/>
              <w:left w:val="nil"/>
              <w:bottom w:val="nil"/>
              <w:right w:val="nil"/>
              <w:tl2br w:val="nil"/>
              <w:tr2bl w:val="nil"/>
            </w:tcBorders>
          </w:tcPr>
          <w:p w:rsidR="00E14BA5" w:rsidRDefault="00D51F6C">
            <w:r>
              <w:t>Donation to BES Library of $720 Scholastic Dollars from Woodbine Community School District in Woodbine, IA</w:t>
            </w:r>
          </w:p>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823" w:type="pct"/>
            <w:gridSpan w:val="4"/>
            <w:tcBorders>
              <w:top w:val="nil"/>
              <w:left w:val="nil"/>
              <w:bottom w:val="nil"/>
              <w:right w:val="nil"/>
              <w:tl2br w:val="nil"/>
              <w:tr2bl w:val="nil"/>
            </w:tcBorders>
          </w:tcPr>
          <w:p w:rsidR="00E14BA5" w:rsidRDefault="00D51F6C">
            <w:pPr>
              <w:jc w:val="right"/>
            </w:pPr>
            <w:r>
              <w:t>c.</w:t>
            </w:r>
          </w:p>
        </w:tc>
        <w:tc>
          <w:tcPr>
            <w:tcW w:w="4065" w:type="pct"/>
            <w:tcBorders>
              <w:top w:val="nil"/>
              <w:left w:val="nil"/>
              <w:bottom w:val="nil"/>
              <w:right w:val="nil"/>
              <w:tl2br w:val="nil"/>
              <w:tr2bl w:val="nil"/>
            </w:tcBorders>
          </w:tcPr>
          <w:p w:rsidR="00E14BA5" w:rsidRDefault="00D51F6C">
            <w:r>
              <w:t>Donation of $1000 from Kyle Netherly with Empire Field Services for High School Track program</w:t>
            </w:r>
          </w:p>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468" w:type="pct"/>
            <w:gridSpan w:val="2"/>
            <w:tcBorders>
              <w:top w:val="nil"/>
              <w:left w:val="nil"/>
              <w:bottom w:val="nil"/>
              <w:right w:val="nil"/>
              <w:tl2br w:val="nil"/>
              <w:tr2bl w:val="nil"/>
            </w:tcBorders>
          </w:tcPr>
          <w:p w:rsidR="00E14BA5" w:rsidRDefault="00D51F6C">
            <w:pPr>
              <w:jc w:val="right"/>
            </w:pPr>
            <w:r>
              <w:t>C.</w:t>
            </w:r>
          </w:p>
        </w:tc>
        <w:tc>
          <w:tcPr>
            <w:tcW w:w="4419" w:type="pct"/>
            <w:gridSpan w:val="3"/>
            <w:tcBorders>
              <w:top w:val="nil"/>
              <w:left w:val="nil"/>
              <w:bottom w:val="nil"/>
              <w:right w:val="nil"/>
              <w:tl2br w:val="nil"/>
              <w:tr2bl w:val="nil"/>
            </w:tcBorders>
          </w:tcPr>
          <w:p w:rsidR="00E14BA5" w:rsidRDefault="00D51F6C">
            <w:r>
              <w:t>Departmental and Campus Report of Previous Month and Upcoming Activities - Athletic, Business Manager, Cafeteria, Maintenance, Technology, District Health, Directors, Campus Principals and Superintendent.</w:t>
            </w:r>
          </w:p>
          <w:p w:rsidR="00A0303A" w:rsidRDefault="00A0303A"/>
          <w:p w:rsidR="00A0303A" w:rsidRDefault="009B4BBF">
            <w:r>
              <w:t>The Board Members inquired about the Bloomington water bills.  Mr. Ellsworth stated he has asked that BISD be put on their agenda for the next meeting to discuss the bills for BISD.  The Board asked that Mr. Barnett</w:t>
            </w:r>
            <w:r w:rsidR="00052E66">
              <w:t xml:space="preserve"> and </w:t>
            </w:r>
            <w:r>
              <w:t xml:space="preserve">Jesse Garcia </w:t>
            </w:r>
            <w:r w:rsidR="00052E66">
              <w:t>get with the Bloomington Water Office and get the locations of the meters.</w:t>
            </w:r>
          </w:p>
          <w:p w:rsidR="00D2448D" w:rsidRDefault="00D2448D"/>
          <w:p w:rsidR="00052E66" w:rsidRDefault="00052E66"/>
          <w:p w:rsidR="00052E66" w:rsidRDefault="00052E66">
            <w:r>
              <w:lastRenderedPageBreak/>
              <w:t xml:space="preserve">Blanca Wallace also inquired on the gas tanks situation and the progress being made there in getting them relocated and set up for use.  Jesse informed them that work was being done this week on getting them set up.  John Ellsworth asked Jesse on the mowing of property at Hatchett Street.  </w:t>
            </w:r>
          </w:p>
          <w:p w:rsidR="00052E66" w:rsidRDefault="00052E66"/>
          <w:p w:rsidR="00052E66" w:rsidRDefault="00052E66">
            <w:r>
              <w:t xml:space="preserve">Mr. Barnett announced the donations that were given to Bloomington ISD. </w:t>
            </w:r>
          </w:p>
          <w:p w:rsidR="00052E66" w:rsidRDefault="00052E66"/>
          <w:p w:rsidR="00052E66" w:rsidRDefault="00052E66">
            <w:r>
              <w:t>Javier Chavana made a motion to accept the Consent Agenda as presented.  Deloris White second the motion.</w:t>
            </w:r>
          </w:p>
          <w:p w:rsidR="00052E66" w:rsidRDefault="00052E66"/>
          <w:p w:rsidR="00052E66" w:rsidRDefault="00052E66" w:rsidP="00052E66">
            <w:pPr>
              <w:jc w:val="right"/>
            </w:pPr>
            <w:r>
              <w:t>Motion passed unanimously 6-0.</w:t>
            </w:r>
          </w:p>
          <w:p w:rsidR="00A0303A" w:rsidRDefault="00A0303A"/>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177" w:type="pct"/>
            <w:tcBorders>
              <w:top w:val="nil"/>
              <w:left w:val="nil"/>
              <w:bottom w:val="nil"/>
              <w:right w:val="nil"/>
              <w:tl2br w:val="nil"/>
              <w:tr2bl w:val="nil"/>
            </w:tcBorders>
          </w:tcPr>
          <w:p w:rsidR="00E14BA5" w:rsidRDefault="00D51F6C">
            <w:pPr>
              <w:jc w:val="right"/>
            </w:pPr>
            <w:r>
              <w:lastRenderedPageBreak/>
              <w:t>7.</w:t>
            </w:r>
          </w:p>
        </w:tc>
        <w:tc>
          <w:tcPr>
            <w:tcW w:w="4711" w:type="pct"/>
            <w:gridSpan w:val="4"/>
            <w:tcBorders>
              <w:top w:val="nil"/>
              <w:left w:val="nil"/>
              <w:bottom w:val="nil"/>
              <w:right w:val="nil"/>
              <w:tl2br w:val="nil"/>
              <w:tr2bl w:val="nil"/>
            </w:tcBorders>
          </w:tcPr>
          <w:p w:rsidR="00E14BA5" w:rsidRDefault="00D51F6C">
            <w:r>
              <w:t>Consider and Take Possible Action on Project Graduation</w:t>
            </w:r>
          </w:p>
          <w:p w:rsidR="00052E66" w:rsidRDefault="00052E66"/>
          <w:p w:rsidR="00052E66" w:rsidRDefault="00DA01EF">
            <w:r>
              <w:t>The representatives of Project Graduation approached the Board providing the information that they had reached over $5,000 and were asking the Board to match their funds up to funds up to $5,000.</w:t>
            </w:r>
          </w:p>
          <w:p w:rsidR="00DA01EF" w:rsidRDefault="00DA01EF"/>
          <w:p w:rsidR="00DA01EF" w:rsidRDefault="00DA01EF">
            <w:r>
              <w:t>David Chacon made a motion to give Project Graduation $5,000.  Joe Canales second the motion.</w:t>
            </w:r>
          </w:p>
          <w:p w:rsidR="00DA01EF" w:rsidRDefault="00DA01EF" w:rsidP="00DA01EF">
            <w:pPr>
              <w:jc w:val="right"/>
            </w:pPr>
            <w:r>
              <w:t>Motion passed unanimously 6-0</w:t>
            </w:r>
          </w:p>
          <w:p w:rsidR="00DA01EF" w:rsidRDefault="00DA01EF" w:rsidP="00DA01EF">
            <w:pPr>
              <w:jc w:val="right"/>
            </w:pPr>
          </w:p>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177" w:type="pct"/>
            <w:tcBorders>
              <w:top w:val="nil"/>
              <w:left w:val="nil"/>
              <w:bottom w:val="nil"/>
              <w:right w:val="nil"/>
              <w:tl2br w:val="nil"/>
              <w:tr2bl w:val="nil"/>
            </w:tcBorders>
          </w:tcPr>
          <w:p w:rsidR="00E14BA5" w:rsidRDefault="00D51F6C">
            <w:pPr>
              <w:jc w:val="right"/>
            </w:pPr>
            <w:r>
              <w:t>8.</w:t>
            </w:r>
          </w:p>
        </w:tc>
        <w:tc>
          <w:tcPr>
            <w:tcW w:w="4711" w:type="pct"/>
            <w:gridSpan w:val="4"/>
            <w:tcBorders>
              <w:top w:val="nil"/>
              <w:left w:val="nil"/>
              <w:bottom w:val="nil"/>
              <w:right w:val="nil"/>
              <w:tl2br w:val="nil"/>
              <w:tr2bl w:val="nil"/>
            </w:tcBorders>
          </w:tcPr>
          <w:p w:rsidR="00E14BA5" w:rsidRDefault="00D51F6C">
            <w:r>
              <w:t>Consider TSI Results</w:t>
            </w:r>
          </w:p>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468" w:type="pct"/>
            <w:gridSpan w:val="2"/>
            <w:tcBorders>
              <w:top w:val="nil"/>
              <w:left w:val="nil"/>
              <w:bottom w:val="nil"/>
              <w:right w:val="nil"/>
              <w:tl2br w:val="nil"/>
              <w:tr2bl w:val="nil"/>
            </w:tcBorders>
          </w:tcPr>
          <w:p w:rsidR="00E14BA5" w:rsidRDefault="00D51F6C">
            <w:pPr>
              <w:jc w:val="right"/>
            </w:pPr>
            <w:r>
              <w:t>A.</w:t>
            </w:r>
          </w:p>
        </w:tc>
        <w:tc>
          <w:tcPr>
            <w:tcW w:w="4419" w:type="pct"/>
            <w:gridSpan w:val="3"/>
            <w:tcBorders>
              <w:top w:val="nil"/>
              <w:left w:val="nil"/>
              <w:bottom w:val="nil"/>
              <w:right w:val="nil"/>
              <w:tl2br w:val="nil"/>
              <w:tr2bl w:val="nil"/>
            </w:tcBorders>
          </w:tcPr>
          <w:p w:rsidR="00E14BA5" w:rsidRDefault="00D51F6C">
            <w:r>
              <w:t>Mrs. Moore</w:t>
            </w:r>
          </w:p>
          <w:p w:rsidR="00DA01EF" w:rsidRDefault="00DA01EF"/>
          <w:p w:rsidR="00DA01EF" w:rsidRDefault="007C0DFC" w:rsidP="00E441AC">
            <w:r>
              <w:t xml:space="preserve">Mrs. Moore presented information to the Board </w:t>
            </w:r>
            <w:r w:rsidR="00E441AC">
              <w:t>of the students who recently took the TSI test at Victoria College.  The TSI test consists of Reading, Writing and Math.  Toi Tippin is inquiring about the district being set up as a testing location, which would lower the cost for students taking the exam.  Ms. Moore had surveys that the students were asked to fill out about their experience taking the exam and how they would approach it again and what more could be provided by the district to be successful.    Mrs. Moore said she has already set some study programs up and will be looking to set up tutorial classes that would assist students.</w:t>
            </w:r>
          </w:p>
          <w:p w:rsidR="00E441AC" w:rsidRDefault="00E441AC" w:rsidP="00E441AC"/>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177" w:type="pct"/>
            <w:tcBorders>
              <w:top w:val="nil"/>
              <w:left w:val="nil"/>
              <w:bottom w:val="nil"/>
              <w:right w:val="nil"/>
              <w:tl2br w:val="nil"/>
              <w:tr2bl w:val="nil"/>
            </w:tcBorders>
          </w:tcPr>
          <w:p w:rsidR="00E14BA5" w:rsidRDefault="00D51F6C">
            <w:pPr>
              <w:jc w:val="right"/>
            </w:pPr>
            <w:r>
              <w:t>9.</w:t>
            </w:r>
          </w:p>
        </w:tc>
        <w:tc>
          <w:tcPr>
            <w:tcW w:w="4711" w:type="pct"/>
            <w:gridSpan w:val="4"/>
            <w:tcBorders>
              <w:top w:val="nil"/>
              <w:left w:val="nil"/>
              <w:bottom w:val="nil"/>
              <w:right w:val="nil"/>
              <w:tl2br w:val="nil"/>
              <w:tr2bl w:val="nil"/>
            </w:tcBorders>
          </w:tcPr>
          <w:p w:rsidR="00E14BA5" w:rsidRDefault="00D51F6C">
            <w:r>
              <w:t>Consider Benchmark Data</w:t>
            </w:r>
          </w:p>
          <w:p w:rsidR="00E441AC" w:rsidRDefault="00E441AC"/>
          <w:p w:rsidR="00E441AC" w:rsidRDefault="00E441AC" w:rsidP="00D2448D">
            <w:r>
              <w:t xml:space="preserve">Mrs. Sylvia Hernandez present to the board informational charts on the progress of students </w:t>
            </w:r>
            <w:r w:rsidR="001445A3">
              <w:t>in their Benchmark testing.  Gains were made by students but, we still are not where we would like to be.  The principals are setting up extra tutorial classes/</w:t>
            </w:r>
            <w:r w:rsidR="00D2448D">
              <w:t>staff</w:t>
            </w:r>
            <w:r w:rsidR="001445A3">
              <w:t xml:space="preserve"> to assist in the tutoring</w:t>
            </w:r>
            <w:r w:rsidR="00D2448D">
              <w:t xml:space="preserve">.  </w:t>
            </w:r>
          </w:p>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177" w:type="pct"/>
            <w:tcBorders>
              <w:top w:val="nil"/>
              <w:left w:val="nil"/>
              <w:bottom w:val="nil"/>
              <w:right w:val="nil"/>
              <w:tl2br w:val="nil"/>
              <w:tr2bl w:val="nil"/>
            </w:tcBorders>
          </w:tcPr>
          <w:p w:rsidR="00E14BA5" w:rsidRDefault="00D51F6C">
            <w:pPr>
              <w:jc w:val="right"/>
            </w:pPr>
            <w:r>
              <w:t>10.</w:t>
            </w:r>
          </w:p>
        </w:tc>
        <w:tc>
          <w:tcPr>
            <w:tcW w:w="4711" w:type="pct"/>
            <w:gridSpan w:val="4"/>
            <w:tcBorders>
              <w:top w:val="nil"/>
              <w:left w:val="nil"/>
              <w:bottom w:val="nil"/>
              <w:right w:val="nil"/>
              <w:tl2br w:val="nil"/>
              <w:tr2bl w:val="nil"/>
            </w:tcBorders>
          </w:tcPr>
          <w:p w:rsidR="00E14BA5" w:rsidRDefault="00D51F6C">
            <w:r>
              <w:t>Consider Special Needs Concerns</w:t>
            </w:r>
          </w:p>
          <w:p w:rsidR="00D2448D" w:rsidRDefault="00D2448D"/>
          <w:p w:rsidR="00D2448D" w:rsidRDefault="00F600E8">
            <w:r>
              <w:t xml:space="preserve">Ms. Moore stated to the Board that the issue with a Teacher and Special Ed student has been addressed and is aware of the situation and making sure all </w:t>
            </w:r>
            <w:r w:rsidR="005D798F">
              <w:t>accommodations</w:t>
            </w:r>
            <w:r>
              <w:t xml:space="preserve"> </w:t>
            </w:r>
            <w:r>
              <w:lastRenderedPageBreak/>
              <w:t>are met.  Mr. Barnett asked how she handles situations with teachers.  M</w:t>
            </w:r>
            <w:r w:rsidR="005D798F">
              <w:t>r</w:t>
            </w:r>
            <w:r>
              <w:t xml:space="preserve">s. Moore informed Mr. Barnett and the board that the first thing is she send an email writing the concerns, directives and how they will be addressed.  </w:t>
            </w:r>
            <w:r w:rsidR="005D798F">
              <w:t>If they do not adhere to the directives and IEP’s, teacher’s termination will be the result.</w:t>
            </w:r>
          </w:p>
          <w:p w:rsidR="005D798F" w:rsidRPr="005D798F" w:rsidRDefault="005D798F">
            <w:pPr>
              <w:rPr>
                <w:sz w:val="16"/>
                <w:szCs w:val="16"/>
              </w:rPr>
            </w:pPr>
          </w:p>
          <w:p w:rsidR="005D798F" w:rsidRDefault="005D798F">
            <w:r>
              <w:t>Mrs. Moore stated that making sure student IEP’s are given to their teachers, presented so they can quickly access the accommodations each student has in IEP’s.</w:t>
            </w:r>
          </w:p>
          <w:p w:rsidR="005D798F" w:rsidRPr="007A0AED" w:rsidRDefault="005D798F">
            <w:pPr>
              <w:rPr>
                <w:sz w:val="16"/>
                <w:szCs w:val="16"/>
              </w:rPr>
            </w:pPr>
          </w:p>
          <w:p w:rsidR="005D798F" w:rsidRDefault="005D798F">
            <w:r>
              <w:t xml:space="preserve">Mr. Barnett asked Mrs. Moore to email all </w:t>
            </w:r>
            <w:r w:rsidR="007072F8">
              <w:t>teachers to check their student’s and make sure to comply with the students that have IEP accommodations.</w:t>
            </w:r>
            <w:r>
              <w:t xml:space="preserve"> </w:t>
            </w:r>
          </w:p>
          <w:p w:rsidR="007072F8" w:rsidRPr="007A0AED" w:rsidRDefault="007072F8">
            <w:pPr>
              <w:rPr>
                <w:sz w:val="16"/>
                <w:szCs w:val="16"/>
              </w:rPr>
            </w:pPr>
          </w:p>
          <w:p w:rsidR="007072F8" w:rsidRDefault="007072F8">
            <w:r>
              <w:t>Mr. Ellsworth asked if the district had laptops with voice recognition.  Mrs. Moore stated there were some that had a program that gave them the accessibility for voice recognition, but many students don’t want to been seen different from their peers and don’t use it.</w:t>
            </w:r>
          </w:p>
          <w:p w:rsidR="007072F8" w:rsidRPr="007A0AED" w:rsidRDefault="007072F8">
            <w:pPr>
              <w:rPr>
                <w:sz w:val="16"/>
                <w:szCs w:val="16"/>
              </w:rPr>
            </w:pPr>
          </w:p>
          <w:p w:rsidR="007072F8" w:rsidRDefault="007072F8">
            <w:r>
              <w:t xml:space="preserve">Mrs. Wallace </w:t>
            </w:r>
            <w:r w:rsidR="009B0857">
              <w:t>stated that she was approached by the parent.  Mrs. Wallace asked if the Special Ed student is failing, does the district/teacher report this to Goliad Coop?</w:t>
            </w:r>
          </w:p>
          <w:p w:rsidR="009B0857" w:rsidRPr="007A0AED" w:rsidRDefault="009B0857">
            <w:pPr>
              <w:rPr>
                <w:sz w:val="16"/>
                <w:szCs w:val="16"/>
              </w:rPr>
            </w:pPr>
          </w:p>
          <w:p w:rsidR="009B0857" w:rsidRDefault="009B0857">
            <w:r>
              <w:t xml:space="preserve">Mrs. Moore stated that if the student fails two six weeks, same subject in a row a Failure ARD should occur for the student. </w:t>
            </w:r>
            <w:r w:rsidR="007A0AED">
              <w:t xml:space="preserve"> The students are given extra help and set up on the Ingenuity Program to assist in meeting their needs of credit.</w:t>
            </w:r>
          </w:p>
          <w:p w:rsidR="007A0AED" w:rsidRDefault="007A0AED"/>
          <w:p w:rsidR="0032217B" w:rsidRDefault="0032217B">
            <w:r>
              <w:t>Mr. Ellsworth reminded all Board Members of the procedures they are to adhere to when approached by the public.</w:t>
            </w:r>
          </w:p>
          <w:p w:rsidR="005D798F" w:rsidRDefault="005D798F"/>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177" w:type="pct"/>
            <w:tcBorders>
              <w:top w:val="nil"/>
              <w:left w:val="nil"/>
              <w:bottom w:val="nil"/>
              <w:right w:val="nil"/>
              <w:tl2br w:val="nil"/>
              <w:tr2bl w:val="nil"/>
            </w:tcBorders>
          </w:tcPr>
          <w:p w:rsidR="00E14BA5" w:rsidRDefault="00D51F6C">
            <w:pPr>
              <w:jc w:val="right"/>
            </w:pPr>
            <w:r>
              <w:lastRenderedPageBreak/>
              <w:t>11.</w:t>
            </w:r>
          </w:p>
        </w:tc>
        <w:tc>
          <w:tcPr>
            <w:tcW w:w="4711" w:type="pct"/>
            <w:gridSpan w:val="4"/>
            <w:tcBorders>
              <w:top w:val="nil"/>
              <w:left w:val="nil"/>
              <w:bottom w:val="nil"/>
              <w:right w:val="nil"/>
              <w:tl2br w:val="nil"/>
              <w:tr2bl w:val="nil"/>
            </w:tcBorders>
          </w:tcPr>
          <w:p w:rsidR="00E14BA5" w:rsidRDefault="00D51F6C">
            <w:r>
              <w:t xml:space="preserve">Consider Safety </w:t>
            </w:r>
            <w:r w:rsidR="0032217B">
              <w:t>a</w:t>
            </w:r>
            <w:r>
              <w:t>nd Security</w:t>
            </w:r>
          </w:p>
          <w:p w:rsidR="007A0AED" w:rsidRDefault="007A0AED"/>
          <w:p w:rsidR="007A0AED" w:rsidRDefault="007A0AED">
            <w:r>
              <w:t>This item was discussed in Closed Session with the Sheriff Department and Administrative Staff.</w:t>
            </w:r>
          </w:p>
          <w:p w:rsidR="007A0AED" w:rsidRDefault="007A0AED"/>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177" w:type="pct"/>
            <w:tcBorders>
              <w:top w:val="nil"/>
              <w:left w:val="nil"/>
              <w:bottom w:val="nil"/>
              <w:right w:val="nil"/>
              <w:tl2br w:val="nil"/>
              <w:tr2bl w:val="nil"/>
            </w:tcBorders>
          </w:tcPr>
          <w:p w:rsidR="00E14BA5" w:rsidRDefault="00D51F6C">
            <w:pPr>
              <w:jc w:val="right"/>
            </w:pPr>
            <w:r>
              <w:t>12.</w:t>
            </w:r>
          </w:p>
        </w:tc>
        <w:tc>
          <w:tcPr>
            <w:tcW w:w="4711" w:type="pct"/>
            <w:gridSpan w:val="4"/>
            <w:tcBorders>
              <w:top w:val="nil"/>
              <w:left w:val="nil"/>
              <w:bottom w:val="nil"/>
              <w:right w:val="nil"/>
              <w:tl2br w:val="nil"/>
              <w:tr2bl w:val="nil"/>
            </w:tcBorders>
          </w:tcPr>
          <w:p w:rsidR="00E14BA5" w:rsidRDefault="00D51F6C">
            <w:r>
              <w:t>Consider and Take Possible Action on Update 109</w:t>
            </w:r>
          </w:p>
          <w:p w:rsidR="007A0AED" w:rsidRDefault="007A0AED"/>
          <w:p w:rsidR="007A0AED" w:rsidRDefault="007A0AED">
            <w:r>
              <w:t xml:space="preserve">Sylvia Hernandez presented the Policy Update 109.  The Vantage Points for the update were included in the Boardbook for Board members to view.  </w:t>
            </w:r>
            <w:r w:rsidR="00D7513A">
              <w:t>She mentioned that the District would still be a No Guns Allowed in Buildings, but the law had changed to allowed concealed guns to be kept in staff vehicles, concealed and unloaded as long as the staff person had a current concealed carry license.</w:t>
            </w:r>
          </w:p>
          <w:p w:rsidR="00D7513A" w:rsidRDefault="00D7513A"/>
          <w:p w:rsidR="00D7513A" w:rsidRDefault="00D7513A">
            <w:r>
              <w:t>Joe Canales made a motion to accept Update 109.  David Chacon second the motion.</w:t>
            </w:r>
          </w:p>
          <w:p w:rsidR="00D7513A" w:rsidRDefault="00D7513A" w:rsidP="00D7513A">
            <w:pPr>
              <w:jc w:val="right"/>
            </w:pPr>
          </w:p>
          <w:p w:rsidR="00D7513A" w:rsidRDefault="00D7513A" w:rsidP="00D7513A">
            <w:pPr>
              <w:jc w:val="right"/>
            </w:pPr>
            <w:r>
              <w:t>Motion passed unanimously 6-0.</w:t>
            </w:r>
          </w:p>
          <w:p w:rsidR="007A0AED" w:rsidRDefault="007A0AED"/>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177" w:type="pct"/>
            <w:tcBorders>
              <w:top w:val="nil"/>
              <w:left w:val="nil"/>
              <w:bottom w:val="nil"/>
              <w:right w:val="nil"/>
              <w:tl2br w:val="nil"/>
              <w:tr2bl w:val="nil"/>
            </w:tcBorders>
          </w:tcPr>
          <w:p w:rsidR="00E14BA5" w:rsidRDefault="00D51F6C">
            <w:pPr>
              <w:jc w:val="right"/>
            </w:pPr>
            <w:r>
              <w:t>13.</w:t>
            </w:r>
          </w:p>
        </w:tc>
        <w:tc>
          <w:tcPr>
            <w:tcW w:w="4711" w:type="pct"/>
            <w:gridSpan w:val="4"/>
            <w:tcBorders>
              <w:top w:val="nil"/>
              <w:left w:val="nil"/>
              <w:bottom w:val="nil"/>
              <w:right w:val="nil"/>
              <w:tl2br w:val="nil"/>
              <w:tr2bl w:val="nil"/>
            </w:tcBorders>
          </w:tcPr>
          <w:p w:rsidR="00E14BA5" w:rsidRDefault="00D51F6C">
            <w:r>
              <w:t>Consider E-Rate Contracts</w:t>
            </w:r>
          </w:p>
          <w:p w:rsidR="00D7513A" w:rsidRDefault="00D7513A"/>
          <w:p w:rsidR="00D7513A" w:rsidRDefault="00D7513A" w:rsidP="00BA6249">
            <w:r>
              <w:t xml:space="preserve">David Thamm presented to the Board </w:t>
            </w:r>
            <w:r w:rsidR="00E01039">
              <w:t xml:space="preserve">information on the E-Rate process and the winning bid.  Mr. Thamm explained that we currently do not have the bandwidth </w:t>
            </w:r>
            <w:r w:rsidR="00E01039">
              <w:lastRenderedPageBreak/>
              <w:t xml:space="preserve">needed to support the usage and programs the district has in place.  </w:t>
            </w:r>
            <w:r w:rsidR="00BA6249">
              <w:t xml:space="preserve">The RPF’s have limited risks.  The project doesn’t start until funding so we keep the current provider on a month to month basis.  If we stay with the current </w:t>
            </w:r>
            <w:r w:rsidR="00F040D0">
              <w:t>provider,</w:t>
            </w:r>
            <w:r w:rsidR="00BA6249">
              <w:t xml:space="preserve"> we would need to purchase extra bandwidth which would be very expensive.  In order to receive funding from E-Rate</w:t>
            </w:r>
            <w:r w:rsidR="00E92DEE">
              <w:t>,</w:t>
            </w:r>
            <w:r w:rsidR="00BA6249">
              <w:t xml:space="preserve"> we need to ha</w:t>
            </w:r>
            <w:r w:rsidR="00E92DEE">
              <w:t xml:space="preserve">ve a contract signed by March 22, </w:t>
            </w:r>
            <w:r w:rsidR="00BA6249">
              <w:t>2018.</w:t>
            </w:r>
            <w:r w:rsidR="00E92DEE">
              <w:t xml:space="preserve">  </w:t>
            </w:r>
          </w:p>
          <w:p w:rsidR="00E92DEE" w:rsidRDefault="00E92DEE" w:rsidP="00BA6249"/>
          <w:p w:rsidR="00E92DEE" w:rsidRDefault="00E92DEE" w:rsidP="00BA6249">
            <w:r>
              <w:t>Tony Pompa with Region 3 and David explained the RPF’s from Victoria Electric Coop and the amount of savings and greater bandwidth it would give BISD.  It would be Fiber coming down Hwy 185 to the FEMA gym.  The district is hoping that the special construction fees to lay the line would be matched by the Texas State Match program which would assist the district in paying for the construction.  Maintenance costs would be maintained by VEC.  Further discussion on approximat</w:t>
            </w:r>
            <w:r w:rsidR="00E501B4">
              <w:t xml:space="preserve">e costs per month were provided.  </w:t>
            </w:r>
          </w:p>
          <w:p w:rsidR="00E501B4" w:rsidRDefault="00E501B4" w:rsidP="00BA6249"/>
          <w:p w:rsidR="00E501B4" w:rsidRDefault="00B15ACC" w:rsidP="00BA6249">
            <w:r>
              <w:t>Bid Proposals available for review upon request.</w:t>
            </w:r>
            <w:bookmarkStart w:id="0" w:name="_GoBack"/>
            <w:bookmarkEnd w:id="0"/>
            <w:r w:rsidR="00E501B4">
              <w:t xml:space="preserve"> </w:t>
            </w:r>
          </w:p>
          <w:p w:rsidR="00E501B4" w:rsidRDefault="00E501B4" w:rsidP="00BA6249"/>
          <w:p w:rsidR="00E501B4" w:rsidRDefault="00E501B4" w:rsidP="00BA6249">
            <w:r>
              <w:t>A motion was made by David Chacon to approve the contract with VEC for RPF#45168 Internet Service Only, RPF#45169 Leased Lit Fiber Service &amp; 45169 Leased Lit &amp; Leased Dark Fiber.  A second was given by Blanca Wallace.</w:t>
            </w:r>
          </w:p>
          <w:p w:rsidR="00E501B4" w:rsidRDefault="00E501B4" w:rsidP="00BA6249"/>
          <w:p w:rsidR="00E501B4" w:rsidRDefault="00E501B4" w:rsidP="00E501B4">
            <w:pPr>
              <w:jc w:val="right"/>
            </w:pPr>
            <w:r>
              <w:t>Motion passed unanimously 6-0.</w:t>
            </w:r>
          </w:p>
          <w:p w:rsidR="00E501B4" w:rsidRDefault="00E501B4" w:rsidP="00E501B4">
            <w:pPr>
              <w:jc w:val="right"/>
            </w:pPr>
          </w:p>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177" w:type="pct"/>
            <w:tcBorders>
              <w:top w:val="nil"/>
              <w:left w:val="nil"/>
              <w:bottom w:val="nil"/>
              <w:right w:val="nil"/>
              <w:tl2br w:val="nil"/>
              <w:tr2bl w:val="nil"/>
            </w:tcBorders>
          </w:tcPr>
          <w:p w:rsidR="00E14BA5" w:rsidRDefault="00D51F6C">
            <w:pPr>
              <w:jc w:val="right"/>
            </w:pPr>
            <w:r>
              <w:lastRenderedPageBreak/>
              <w:t>14.</w:t>
            </w:r>
          </w:p>
        </w:tc>
        <w:tc>
          <w:tcPr>
            <w:tcW w:w="4711" w:type="pct"/>
            <w:gridSpan w:val="4"/>
            <w:tcBorders>
              <w:top w:val="nil"/>
              <w:left w:val="nil"/>
              <w:bottom w:val="nil"/>
              <w:right w:val="nil"/>
              <w:tl2br w:val="nil"/>
              <w:tr2bl w:val="nil"/>
            </w:tcBorders>
          </w:tcPr>
          <w:p w:rsidR="00E14BA5" w:rsidRDefault="00D51F6C">
            <w:r>
              <w:t>Personnel Employment, Resignations, Assignments, Evaluations, Reassignments, Duties or Discipline (Texas Government Code §551.074)</w:t>
            </w:r>
          </w:p>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468" w:type="pct"/>
            <w:gridSpan w:val="2"/>
            <w:tcBorders>
              <w:top w:val="nil"/>
              <w:left w:val="nil"/>
              <w:bottom w:val="nil"/>
              <w:right w:val="nil"/>
              <w:tl2br w:val="nil"/>
              <w:tr2bl w:val="nil"/>
            </w:tcBorders>
          </w:tcPr>
          <w:p w:rsidR="00E14BA5" w:rsidRDefault="00D51F6C">
            <w:pPr>
              <w:jc w:val="right"/>
            </w:pPr>
            <w:r>
              <w:t>A.</w:t>
            </w:r>
          </w:p>
        </w:tc>
        <w:tc>
          <w:tcPr>
            <w:tcW w:w="4419" w:type="pct"/>
            <w:gridSpan w:val="3"/>
            <w:tcBorders>
              <w:top w:val="nil"/>
              <w:left w:val="nil"/>
              <w:bottom w:val="nil"/>
              <w:right w:val="nil"/>
              <w:tl2br w:val="nil"/>
              <w:tr2bl w:val="nil"/>
            </w:tcBorders>
          </w:tcPr>
          <w:p w:rsidR="00E14BA5" w:rsidRDefault="00D51F6C">
            <w:r>
              <w:t>Consider and Take Possible Action on Superintendent Contract</w:t>
            </w:r>
          </w:p>
          <w:p w:rsidR="007B2832" w:rsidRDefault="007B2832"/>
          <w:p w:rsidR="007B2832" w:rsidRDefault="007B2832">
            <w:r>
              <w:t>As mentioned earlier, a motion was made by Joe Canales to extend the Superintendent’s contract for 1 year.  A second was given by David Chacon.</w:t>
            </w:r>
          </w:p>
          <w:p w:rsidR="007B2832" w:rsidRDefault="007B2832">
            <w:r>
              <w:t>The motion passed unanimously, 6-0.</w:t>
            </w:r>
          </w:p>
          <w:p w:rsidR="007B2832" w:rsidRDefault="007B2832"/>
        </w:tc>
        <w:tc>
          <w:tcPr>
            <w:tcW w:w="45" w:type="pct"/>
            <w:tcBorders>
              <w:top w:val="nil"/>
              <w:left w:val="nil"/>
              <w:bottom w:val="nil"/>
              <w:right w:val="nil"/>
              <w:tl2br w:val="nil"/>
              <w:tr2bl w:val="nil"/>
            </w:tcBorders>
          </w:tcPr>
          <w:p w:rsidR="00E14BA5" w:rsidRDefault="00E14BA5">
            <w:pPr>
              <w:jc w:val="right"/>
            </w:pPr>
          </w:p>
        </w:tc>
      </w:tr>
      <w:tr w:rsidR="0007336F" w:rsidTr="007A0AED">
        <w:trPr>
          <w:tblCellSpacing w:w="15" w:type="dxa"/>
        </w:trPr>
        <w:tc>
          <w:tcPr>
            <w:tcW w:w="468" w:type="pct"/>
            <w:gridSpan w:val="2"/>
            <w:tcBorders>
              <w:top w:val="nil"/>
              <w:left w:val="nil"/>
              <w:bottom w:val="nil"/>
              <w:right w:val="nil"/>
              <w:tl2br w:val="nil"/>
              <w:tr2bl w:val="nil"/>
            </w:tcBorders>
          </w:tcPr>
          <w:p w:rsidR="00E14BA5" w:rsidRDefault="00D51F6C">
            <w:pPr>
              <w:jc w:val="right"/>
            </w:pPr>
            <w:r>
              <w:t>B.</w:t>
            </w:r>
          </w:p>
        </w:tc>
        <w:tc>
          <w:tcPr>
            <w:tcW w:w="4419" w:type="pct"/>
            <w:gridSpan w:val="3"/>
            <w:tcBorders>
              <w:top w:val="nil"/>
              <w:left w:val="nil"/>
              <w:bottom w:val="nil"/>
              <w:right w:val="nil"/>
              <w:tl2br w:val="nil"/>
              <w:tr2bl w:val="nil"/>
            </w:tcBorders>
          </w:tcPr>
          <w:p w:rsidR="00E14BA5" w:rsidRDefault="00D51F6C">
            <w:r>
              <w:t>Consider Acceptance of Contract Employee Resignation</w:t>
            </w:r>
          </w:p>
        </w:tc>
        <w:tc>
          <w:tcPr>
            <w:tcW w:w="45" w:type="pct"/>
            <w:tcBorders>
              <w:top w:val="nil"/>
              <w:left w:val="nil"/>
              <w:bottom w:val="nil"/>
              <w:right w:val="nil"/>
              <w:tl2br w:val="nil"/>
              <w:tr2bl w:val="nil"/>
            </w:tcBorders>
          </w:tcPr>
          <w:p w:rsidR="00E14BA5" w:rsidRDefault="00E14BA5">
            <w:pPr>
              <w:jc w:val="right"/>
            </w:pPr>
          </w:p>
        </w:tc>
      </w:tr>
    </w:tbl>
    <w:p w:rsidR="00676F52" w:rsidRDefault="00D51F6C">
      <w:r>
        <w:t xml:space="preserve"> </w:t>
      </w:r>
    </w:p>
    <w:p w:rsidR="007B2832" w:rsidRDefault="007B2832">
      <w:r>
        <w:t xml:space="preserve">                Mr. Barnett informed the Board that a Kindergarten teacher at Placedo Elementary</w:t>
      </w:r>
    </w:p>
    <w:p w:rsidR="0032217B" w:rsidRDefault="007B2832">
      <w:r>
        <w:t xml:space="preserve">                School had resigned due to family</w:t>
      </w:r>
      <w:r w:rsidR="0032217B">
        <w:t xml:space="preserve"> health</w:t>
      </w:r>
      <w:r>
        <w:t xml:space="preserve"> iss</w:t>
      </w:r>
      <w:r w:rsidR="0032217B">
        <w:t xml:space="preserve">ues.  </w:t>
      </w:r>
    </w:p>
    <w:p w:rsidR="0032217B" w:rsidRDefault="0032217B"/>
    <w:p w:rsidR="0032217B" w:rsidRDefault="0032217B"/>
    <w:p w:rsidR="0032217B" w:rsidRDefault="007B2832">
      <w:r>
        <w:t xml:space="preserve">          </w:t>
      </w:r>
      <w:r w:rsidR="0032217B">
        <w:t>The meeting adjourned at 9:36 p.m.</w:t>
      </w:r>
      <w:r>
        <w:t xml:space="preserve">                   </w:t>
      </w:r>
    </w:p>
    <w:p w:rsidR="0032217B" w:rsidRDefault="0032217B"/>
    <w:p w:rsidR="0032217B" w:rsidRDefault="0032217B"/>
    <w:p w:rsidR="0032217B" w:rsidRDefault="0032217B"/>
    <w:p w:rsidR="0032217B" w:rsidRDefault="0032217B"/>
    <w:p w:rsidR="0032217B" w:rsidRDefault="0032217B">
      <w:r>
        <w:t>___________________________________</w:t>
      </w:r>
      <w:r>
        <w:tab/>
      </w:r>
      <w:r>
        <w:tab/>
        <w:t>___________________________________</w:t>
      </w:r>
    </w:p>
    <w:p w:rsidR="00676F52" w:rsidRDefault="0032217B">
      <w:r>
        <w:t>Board President</w:t>
      </w:r>
      <w:r>
        <w:tab/>
      </w:r>
      <w:r>
        <w:tab/>
      </w:r>
      <w:r>
        <w:tab/>
      </w:r>
      <w:r>
        <w:tab/>
      </w:r>
      <w:r>
        <w:tab/>
        <w:t>Board Secretary</w:t>
      </w:r>
      <w:r w:rsidR="007B2832">
        <w:t xml:space="preserve">                      </w:t>
      </w:r>
    </w:p>
    <w:sectPr w:rsidR="00676F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6BE" w:rsidRDefault="001326BE" w:rsidP="00E501B4">
      <w:r>
        <w:separator/>
      </w:r>
    </w:p>
  </w:endnote>
  <w:endnote w:type="continuationSeparator" w:id="0">
    <w:p w:rsidR="001326BE" w:rsidRDefault="001326BE" w:rsidP="00E5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B4" w:rsidRDefault="00E501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B4" w:rsidRDefault="00E501B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B4" w:rsidRDefault="00E501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6BE" w:rsidRDefault="001326BE" w:rsidP="00E501B4">
      <w:r>
        <w:separator/>
      </w:r>
    </w:p>
  </w:footnote>
  <w:footnote w:type="continuationSeparator" w:id="0">
    <w:p w:rsidR="001326BE" w:rsidRDefault="001326BE" w:rsidP="00E501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B4" w:rsidRDefault="00E501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B4" w:rsidRDefault="00E501B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B4" w:rsidRDefault="00E50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A5"/>
    <w:rsid w:val="00052E66"/>
    <w:rsid w:val="0007336F"/>
    <w:rsid w:val="000F790C"/>
    <w:rsid w:val="001326BE"/>
    <w:rsid w:val="001445A3"/>
    <w:rsid w:val="0032217B"/>
    <w:rsid w:val="005D798F"/>
    <w:rsid w:val="007072F8"/>
    <w:rsid w:val="007A0AED"/>
    <w:rsid w:val="007B2832"/>
    <w:rsid w:val="007C0DFC"/>
    <w:rsid w:val="0083349C"/>
    <w:rsid w:val="008422FF"/>
    <w:rsid w:val="009B0857"/>
    <w:rsid w:val="009B4BBF"/>
    <w:rsid w:val="00A0303A"/>
    <w:rsid w:val="00B15ACC"/>
    <w:rsid w:val="00BA6249"/>
    <w:rsid w:val="00CD51D2"/>
    <w:rsid w:val="00CE38EC"/>
    <w:rsid w:val="00D2448D"/>
    <w:rsid w:val="00D51F6C"/>
    <w:rsid w:val="00D7513A"/>
    <w:rsid w:val="00DA01EF"/>
    <w:rsid w:val="00E01039"/>
    <w:rsid w:val="00E14BA5"/>
    <w:rsid w:val="00E20310"/>
    <w:rsid w:val="00E441AC"/>
    <w:rsid w:val="00E501B4"/>
    <w:rsid w:val="00E92DEE"/>
    <w:rsid w:val="00F040D0"/>
    <w:rsid w:val="00F6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545B"/>
  <w15:docId w15:val="{F5F257FD-F569-4B4F-A1F1-EAC1585F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1B4"/>
    <w:pPr>
      <w:tabs>
        <w:tab w:val="center" w:pos="4680"/>
        <w:tab w:val="right" w:pos="9360"/>
      </w:tabs>
    </w:pPr>
  </w:style>
  <w:style w:type="character" w:customStyle="1" w:styleId="HeaderChar">
    <w:name w:val="Header Char"/>
    <w:basedOn w:val="DefaultParagraphFont"/>
    <w:link w:val="Header"/>
    <w:uiPriority w:val="99"/>
    <w:rsid w:val="00E501B4"/>
    <w:rPr>
      <w:rFonts w:ascii="Times New Roman" w:hAnsi="Times New Roman"/>
      <w:sz w:val="24"/>
      <w:szCs w:val="24"/>
    </w:rPr>
  </w:style>
  <w:style w:type="paragraph" w:styleId="Footer">
    <w:name w:val="footer"/>
    <w:basedOn w:val="Normal"/>
    <w:link w:val="FooterChar"/>
    <w:uiPriority w:val="99"/>
    <w:unhideWhenUsed/>
    <w:rsid w:val="00E501B4"/>
    <w:pPr>
      <w:tabs>
        <w:tab w:val="center" w:pos="4680"/>
        <w:tab w:val="right" w:pos="9360"/>
      </w:tabs>
    </w:pPr>
  </w:style>
  <w:style w:type="character" w:customStyle="1" w:styleId="FooterChar">
    <w:name w:val="Footer Char"/>
    <w:basedOn w:val="DefaultParagraphFont"/>
    <w:link w:val="Footer"/>
    <w:uiPriority w:val="99"/>
    <w:rsid w:val="00E501B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5</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kdchava0907@gmail.com</cp:lastModifiedBy>
  <cp:revision>11</cp:revision>
  <dcterms:created xsi:type="dcterms:W3CDTF">2018-02-28T17:49:00Z</dcterms:created>
  <dcterms:modified xsi:type="dcterms:W3CDTF">2018-03-07T21:29:00Z</dcterms:modified>
</cp:coreProperties>
</file>