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BE" w:rsidRPr="00020EBE" w:rsidRDefault="00020EBE" w:rsidP="00020EBE">
      <w:pPr>
        <w:jc w:val="right"/>
        <w:rPr>
          <w:rFonts w:asciiTheme="majorHAnsi" w:hAnsiTheme="majorHAnsi" w:cs="Arial"/>
        </w:rPr>
      </w:pPr>
      <w:r w:rsidRPr="00020EBE">
        <w:rPr>
          <w:rFonts w:asciiTheme="majorHAnsi" w:hAnsiTheme="majorHAnsi" w:cs="Arial"/>
        </w:rPr>
        <w:t>August 14, 2014</w:t>
      </w:r>
    </w:p>
    <w:p w:rsidR="00020EBE" w:rsidRPr="00020EBE" w:rsidRDefault="00020EBE">
      <w:pPr>
        <w:rPr>
          <w:rFonts w:asciiTheme="majorHAnsi" w:hAnsiTheme="majorHAnsi" w:cs="Arial"/>
        </w:rPr>
      </w:pPr>
      <w:r w:rsidRPr="00020EBE">
        <w:rPr>
          <w:rFonts w:asciiTheme="majorHAnsi" w:hAnsiTheme="majorHAnsi" w:cs="Arial"/>
        </w:rPr>
        <w:t xml:space="preserve">Dear Parents, </w:t>
      </w:r>
    </w:p>
    <w:p w:rsidR="00020EBE" w:rsidRPr="00020EBE" w:rsidRDefault="00DC2D5B">
      <w:pPr>
        <w:rPr>
          <w:rFonts w:asciiTheme="majorHAnsi" w:hAnsiTheme="majorHAnsi" w:cs="Arial"/>
        </w:rPr>
      </w:pPr>
      <w:r w:rsidRPr="00020EBE">
        <w:rPr>
          <w:rFonts w:asciiTheme="majorHAnsi" w:hAnsiTheme="majorHAnsi" w:cs="Arial"/>
        </w:rPr>
        <w:t xml:space="preserve">As part of the Common Core State Standards initiative, Aztec elementary schools will be implementing a new standards-based report card </w:t>
      </w:r>
      <w:r w:rsidR="00020EBE" w:rsidRPr="00020EBE">
        <w:rPr>
          <w:rFonts w:asciiTheme="majorHAnsi" w:hAnsiTheme="majorHAnsi" w:cs="Arial"/>
        </w:rPr>
        <w:t>at Park Avenue during the 2014-15</w:t>
      </w:r>
      <w:r w:rsidRPr="00020EBE">
        <w:rPr>
          <w:rFonts w:asciiTheme="majorHAnsi" w:hAnsiTheme="majorHAnsi" w:cs="Arial"/>
        </w:rPr>
        <w:t xml:space="preserve"> school </w:t>
      </w:r>
      <w:proofErr w:type="gramStart"/>
      <w:r w:rsidRPr="00020EBE">
        <w:rPr>
          <w:rFonts w:asciiTheme="majorHAnsi" w:hAnsiTheme="majorHAnsi" w:cs="Arial"/>
        </w:rPr>
        <w:t>year</w:t>
      </w:r>
      <w:proofErr w:type="gramEnd"/>
      <w:r w:rsidRPr="00020EBE">
        <w:rPr>
          <w:rFonts w:asciiTheme="majorHAnsi" w:hAnsiTheme="majorHAnsi" w:cs="Arial"/>
        </w:rPr>
        <w:t>.</w:t>
      </w:r>
      <w:r w:rsidR="00BE6EF7" w:rsidRPr="00020EBE">
        <w:rPr>
          <w:rFonts w:asciiTheme="majorHAnsi" w:hAnsiTheme="majorHAnsi" w:cs="Arial"/>
        </w:rPr>
        <w:t xml:space="preserve">  </w:t>
      </w:r>
    </w:p>
    <w:p w:rsidR="00DC2D5B" w:rsidRPr="00020EBE" w:rsidRDefault="00DC2D5B">
      <w:pPr>
        <w:rPr>
          <w:rFonts w:asciiTheme="majorHAnsi" w:hAnsiTheme="majorHAnsi" w:cs="Arial"/>
        </w:rPr>
      </w:pPr>
      <w:r w:rsidRPr="00020EBE">
        <w:rPr>
          <w:rFonts w:asciiTheme="majorHAnsi" w:hAnsiTheme="majorHAnsi" w:cs="Arial"/>
        </w:rPr>
        <w:br/>
        <w:t xml:space="preserve">The purpose of the new reporting system is to provide parents, teachers and students with more accurate information about students' progress toward meeting the specific content standards </w:t>
      </w:r>
      <w:r w:rsidR="00BE6EF7" w:rsidRPr="00020EBE">
        <w:rPr>
          <w:rFonts w:asciiTheme="majorHAnsi" w:hAnsiTheme="majorHAnsi" w:cs="Arial"/>
        </w:rPr>
        <w:t xml:space="preserve">in math and English language arts </w:t>
      </w:r>
      <w:r w:rsidRPr="00020EBE">
        <w:rPr>
          <w:rFonts w:asciiTheme="majorHAnsi" w:hAnsiTheme="majorHAnsi" w:cs="Arial"/>
        </w:rPr>
        <w:t>at each grade level. By monitoring the concrete skills and knowledge listed on the report card, we will know whether all students are being exposed to the same curriculum and learning what they should in each grade.</w:t>
      </w:r>
      <w:r w:rsidRPr="00020EBE">
        <w:rPr>
          <w:rFonts w:asciiTheme="majorHAnsi" w:hAnsiTheme="majorHAnsi" w:cs="Arial"/>
        </w:rPr>
        <w:br/>
      </w:r>
      <w:r w:rsidRPr="00020EBE">
        <w:rPr>
          <w:rFonts w:asciiTheme="majorHAnsi" w:hAnsiTheme="majorHAnsi" w:cs="Arial"/>
        </w:rPr>
        <w:br/>
        <w:t>The new system also should help us close the gap in achievement among different groups of students. And, parents will be more aware of what their children should know and be able to do b</w:t>
      </w:r>
      <w:r w:rsidR="00BE6EF7" w:rsidRPr="00020EBE">
        <w:rPr>
          <w:rFonts w:asciiTheme="majorHAnsi" w:hAnsiTheme="majorHAnsi" w:cs="Arial"/>
        </w:rPr>
        <w:t>y the end of each grade level.</w:t>
      </w:r>
    </w:p>
    <w:p w:rsidR="00DC2D5B" w:rsidRPr="00020EBE" w:rsidRDefault="00DC2D5B" w:rsidP="00A47E62">
      <w:pPr>
        <w:spacing w:after="0" w:line="240" w:lineRule="atLeast"/>
        <w:rPr>
          <w:rFonts w:asciiTheme="majorHAnsi" w:eastAsia="Times New Roman" w:hAnsiTheme="majorHAnsi" w:cs="Arial"/>
        </w:rPr>
      </w:pPr>
      <w:r w:rsidRPr="00020EBE">
        <w:rPr>
          <w:rFonts w:asciiTheme="majorHAnsi" w:eastAsia="Times New Roman" w:hAnsiTheme="majorHAnsi" w:cs="Arial"/>
          <w:bCs/>
        </w:rPr>
        <w:t>HOW ARE STANDARDS-BASED REPORT C</w:t>
      </w:r>
      <w:r w:rsidR="00020EBE" w:rsidRPr="00020EBE">
        <w:rPr>
          <w:rFonts w:asciiTheme="majorHAnsi" w:eastAsia="Times New Roman" w:hAnsiTheme="majorHAnsi" w:cs="Arial"/>
          <w:bCs/>
        </w:rPr>
        <w:t xml:space="preserve">ARDS DIFFERENT FROM TRADITIONAL </w:t>
      </w:r>
      <w:r w:rsidRPr="00020EBE">
        <w:rPr>
          <w:rFonts w:asciiTheme="majorHAnsi" w:eastAsia="Times New Roman" w:hAnsiTheme="majorHAnsi" w:cs="Arial"/>
          <w:bCs/>
        </w:rPr>
        <w:t>REPORT CARDS?</w:t>
      </w:r>
      <w:r w:rsidRPr="00020EBE">
        <w:rPr>
          <w:rFonts w:asciiTheme="majorHAnsi" w:eastAsia="Times New Roman" w:hAnsiTheme="majorHAnsi" w:cs="Arial"/>
        </w:rPr>
        <w:t> </w:t>
      </w:r>
    </w:p>
    <w:p w:rsidR="00DC2D5B" w:rsidRPr="00020EBE" w:rsidRDefault="00DC2D5B" w:rsidP="00A47E62">
      <w:pPr>
        <w:spacing w:after="0" w:line="240" w:lineRule="atLeast"/>
        <w:rPr>
          <w:rFonts w:asciiTheme="majorHAnsi" w:eastAsia="Times New Roman" w:hAnsiTheme="majorHAnsi" w:cs="Arial"/>
        </w:rPr>
      </w:pPr>
      <w:r w:rsidRPr="00020EBE">
        <w:rPr>
          <w:rFonts w:asciiTheme="majorHAnsi" w:eastAsia="Times New Roman" w:hAnsiTheme="majorHAnsi" w:cs="Arial"/>
        </w:rPr>
        <w:t>Traditional report cards usually assign one g</w:t>
      </w:r>
      <w:r w:rsidR="00A47E62" w:rsidRPr="00020EBE">
        <w:rPr>
          <w:rFonts w:asciiTheme="majorHAnsi" w:eastAsia="Times New Roman" w:hAnsiTheme="majorHAnsi" w:cs="Arial"/>
        </w:rPr>
        <w:t xml:space="preserve">rade for reading, one for math </w:t>
      </w:r>
      <w:r w:rsidRPr="00020EBE">
        <w:rPr>
          <w:rFonts w:asciiTheme="majorHAnsi" w:eastAsia="Times New Roman" w:hAnsiTheme="majorHAnsi" w:cs="Arial"/>
        </w:rPr>
        <w:t xml:space="preserve">and so on. On a standards-based report card, each of these subject areas is divided into a list of skills and knowledge that students are responsible for learning. </w:t>
      </w:r>
      <w:r w:rsidR="00A47E62" w:rsidRPr="00020EBE">
        <w:rPr>
          <w:rFonts w:asciiTheme="majorHAnsi" w:eastAsia="Times New Roman" w:hAnsiTheme="majorHAnsi" w:cs="Arial"/>
        </w:rPr>
        <w:t>Rather than a letter grade, s</w:t>
      </w:r>
      <w:r w:rsidRPr="00020EBE">
        <w:rPr>
          <w:rFonts w:asciiTheme="majorHAnsi" w:eastAsia="Times New Roman" w:hAnsiTheme="majorHAnsi" w:cs="Arial"/>
        </w:rPr>
        <w:t>tudents receive a separate mark for each standard.</w:t>
      </w:r>
      <w:r w:rsidR="00A47E62" w:rsidRPr="00020EBE">
        <w:rPr>
          <w:rFonts w:asciiTheme="majorHAnsi" w:eastAsia="Times New Roman" w:hAnsiTheme="majorHAnsi" w:cs="Arial"/>
        </w:rPr>
        <w:t xml:space="preserve">  </w:t>
      </w:r>
      <w:r w:rsidRPr="00020EBE">
        <w:rPr>
          <w:rFonts w:asciiTheme="majorHAnsi" w:eastAsia="Times New Roman" w:hAnsiTheme="majorHAnsi" w:cs="Arial"/>
        </w:rPr>
        <w:t xml:space="preserve">The achievement marks indicate a child’s progress toward meeting specific grade-level standards. </w:t>
      </w:r>
      <w:r w:rsidRPr="00020EBE">
        <w:rPr>
          <w:rFonts w:asciiTheme="majorHAnsi" w:eastAsia="Times New Roman" w:hAnsiTheme="majorHAnsi" w:cs="Arial"/>
        </w:rPr>
        <w:br/>
        <w:t>With the new standards-based reporting system, students are evaluated more objectively according to consistent grade-level standards. The letter grades used in traditional report cards are a more subjective reflection of ind</w:t>
      </w:r>
      <w:r w:rsidR="00A47E62" w:rsidRPr="00020EBE">
        <w:rPr>
          <w:rFonts w:asciiTheme="majorHAnsi" w:eastAsia="Times New Roman" w:hAnsiTheme="majorHAnsi" w:cs="Arial"/>
        </w:rPr>
        <w:t>ividual teachers’ expectations </w:t>
      </w:r>
      <w:r w:rsidRPr="00020EBE">
        <w:rPr>
          <w:rFonts w:asciiTheme="majorHAnsi" w:eastAsia="Times New Roman" w:hAnsiTheme="majorHAnsi" w:cs="Arial"/>
        </w:rPr>
        <w:t>for student effort and achievement.</w:t>
      </w:r>
      <w:r w:rsidRPr="00020EBE">
        <w:rPr>
          <w:rFonts w:asciiTheme="majorHAnsi" w:eastAsia="Times New Roman" w:hAnsiTheme="majorHAnsi" w:cs="Arial"/>
        </w:rPr>
        <w:br/>
      </w:r>
      <w:r w:rsidRPr="00020EBE">
        <w:rPr>
          <w:rFonts w:asciiTheme="majorHAnsi" w:eastAsia="Times New Roman" w:hAnsiTheme="majorHAnsi" w:cs="Helvetica"/>
          <w:b/>
          <w:bCs/>
        </w:rPr>
        <w:br/>
      </w:r>
      <w:r w:rsidRPr="00020EBE">
        <w:rPr>
          <w:rFonts w:asciiTheme="majorHAnsi" w:eastAsia="Times New Roman" w:hAnsiTheme="majorHAnsi" w:cs="Arial"/>
          <w:b/>
          <w:bCs/>
        </w:rPr>
        <w:t>HOW DOES THE NEW REPORT CARD MEASURE STUDENTS PROGRESS?</w:t>
      </w:r>
      <w:r w:rsidRPr="00020EBE">
        <w:rPr>
          <w:rFonts w:asciiTheme="majorHAnsi" w:eastAsia="Times New Roman" w:hAnsiTheme="majorHAnsi" w:cs="Arial"/>
          <w:b/>
          <w:bCs/>
        </w:rPr>
        <w:br/>
      </w:r>
      <w:r w:rsidRPr="00020EBE">
        <w:rPr>
          <w:rFonts w:asciiTheme="majorHAnsi" w:eastAsia="Times New Roman" w:hAnsiTheme="majorHAnsi" w:cs="Arial"/>
        </w:rPr>
        <w:t xml:space="preserve">The new report card will </w:t>
      </w:r>
      <w:r w:rsidR="00020EBE" w:rsidRPr="00020EBE">
        <w:rPr>
          <w:rFonts w:asciiTheme="majorHAnsi" w:eastAsia="Times New Roman" w:hAnsiTheme="majorHAnsi" w:cs="Arial"/>
        </w:rPr>
        <w:t xml:space="preserve">have a </w:t>
      </w:r>
      <w:r w:rsidR="00A47E62" w:rsidRPr="00020EBE">
        <w:rPr>
          <w:rFonts w:asciiTheme="majorHAnsi" w:eastAsia="Times New Roman" w:hAnsiTheme="majorHAnsi" w:cs="Arial"/>
        </w:rPr>
        <w:t xml:space="preserve">code </w:t>
      </w:r>
      <w:r w:rsidR="00020EBE" w:rsidRPr="00020EBE">
        <w:rPr>
          <w:rFonts w:asciiTheme="majorHAnsi" w:eastAsia="Times New Roman" w:hAnsiTheme="majorHAnsi" w:cs="Arial"/>
        </w:rPr>
        <w:t xml:space="preserve">(see chart below) </w:t>
      </w:r>
      <w:r w:rsidRPr="00020EBE">
        <w:rPr>
          <w:rFonts w:asciiTheme="majorHAnsi" w:eastAsia="Times New Roman" w:hAnsiTheme="majorHAnsi" w:cs="Arial"/>
        </w:rPr>
        <w:t xml:space="preserve">to indicate a child’s progress toward meeting the end-of-year </w:t>
      </w:r>
      <w:r w:rsidR="00A47E62" w:rsidRPr="00020EBE">
        <w:rPr>
          <w:rFonts w:asciiTheme="majorHAnsi" w:eastAsia="Times New Roman" w:hAnsiTheme="majorHAnsi" w:cs="Arial"/>
        </w:rPr>
        <w:t>Common Core State Standards</w:t>
      </w:r>
      <w:r w:rsidRPr="00020EBE">
        <w:rPr>
          <w:rFonts w:asciiTheme="majorHAnsi" w:eastAsia="Times New Roman" w:hAnsiTheme="majorHAnsi" w:cs="Arial"/>
        </w:rPr>
        <w:t xml:space="preserve">. A </w:t>
      </w:r>
      <w:r w:rsidR="00A47E62" w:rsidRPr="00020EBE">
        <w:rPr>
          <w:rFonts w:asciiTheme="majorHAnsi" w:eastAsia="Times New Roman" w:hAnsiTheme="majorHAnsi" w:cs="Arial"/>
        </w:rPr>
        <w:t xml:space="preserve">blank space on the report card </w:t>
      </w:r>
      <w:r w:rsidR="002C78CC" w:rsidRPr="00020EBE">
        <w:rPr>
          <w:rFonts w:asciiTheme="majorHAnsi" w:eastAsia="Times New Roman" w:hAnsiTheme="majorHAnsi" w:cs="Arial"/>
        </w:rPr>
        <w:t>will indicate</w:t>
      </w:r>
      <w:r w:rsidRPr="00020EBE">
        <w:rPr>
          <w:rFonts w:asciiTheme="majorHAnsi" w:eastAsia="Times New Roman" w:hAnsiTheme="majorHAnsi" w:cs="Arial"/>
        </w:rPr>
        <w:t xml:space="preserve"> that the curriculum related to some standards has not yet been taught or </w:t>
      </w:r>
      <w:r w:rsidR="002C78CC" w:rsidRPr="00020EBE">
        <w:rPr>
          <w:rFonts w:asciiTheme="majorHAnsi" w:eastAsia="Times New Roman" w:hAnsiTheme="majorHAnsi" w:cs="Arial"/>
        </w:rPr>
        <w:t>assessed.</w:t>
      </w:r>
    </w:p>
    <w:p w:rsidR="00222B26" w:rsidRPr="00020EBE" w:rsidRDefault="00222B26" w:rsidP="00A47E62">
      <w:pPr>
        <w:spacing w:after="0" w:line="240" w:lineRule="atLeast"/>
        <w:rPr>
          <w:rFonts w:asciiTheme="majorHAnsi" w:eastAsia="Times New Roman" w:hAnsiTheme="majorHAnsi" w:cs="Arial"/>
        </w:rPr>
      </w:pPr>
    </w:p>
    <w:tbl>
      <w:tblPr>
        <w:tblW w:w="0" w:type="auto"/>
        <w:tblInd w:w="108" w:type="dxa"/>
        <w:tblCellMar>
          <w:left w:w="0" w:type="dxa"/>
          <w:right w:w="0" w:type="dxa"/>
        </w:tblCellMar>
        <w:tblLook w:val="04A0" w:firstRow="1" w:lastRow="0" w:firstColumn="1" w:lastColumn="0" w:noHBand="0" w:noVBand="1"/>
      </w:tblPr>
      <w:tblGrid>
        <w:gridCol w:w="1746"/>
        <w:gridCol w:w="9162"/>
      </w:tblGrid>
      <w:tr w:rsidR="00020EBE" w:rsidRPr="00020EBE" w:rsidTr="00222B26">
        <w:trPr>
          <w:trHeight w:val="655"/>
        </w:trPr>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7E62" w:rsidRPr="00020EBE" w:rsidRDefault="00A47E62">
            <w:pPr>
              <w:rPr>
                <w:rFonts w:asciiTheme="majorHAnsi" w:hAnsiTheme="majorHAnsi" w:cs="Calibri"/>
              </w:rPr>
            </w:pPr>
            <w:bookmarkStart w:id="0" w:name="_MailEndCompose"/>
            <w:r w:rsidRPr="00020EBE">
              <w:rPr>
                <w:rFonts w:asciiTheme="majorHAnsi" w:hAnsiTheme="majorHAnsi"/>
                <w:b/>
              </w:rPr>
              <w:t>1</w:t>
            </w:r>
            <w:bookmarkEnd w:id="0"/>
            <w:r w:rsidRPr="00020EBE">
              <w:rPr>
                <w:rFonts w:asciiTheme="majorHAnsi" w:hAnsiTheme="majorHAnsi"/>
              </w:rPr>
              <w:t xml:space="preserve"> - Not Meeting Standards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7E62" w:rsidRPr="00020EBE" w:rsidRDefault="00A47E62">
            <w:pPr>
              <w:rPr>
                <w:rFonts w:asciiTheme="majorHAnsi" w:hAnsiTheme="majorHAnsi" w:cs="Calibri"/>
              </w:rPr>
            </w:pPr>
            <w:r w:rsidRPr="00020EBE">
              <w:rPr>
                <w:rFonts w:asciiTheme="majorHAnsi" w:hAnsiTheme="majorHAnsi" w:cs="Calibri"/>
              </w:rPr>
              <w:t>Student performance does not demonstrate an understanding of the knowledge and skills expected at this grade level.</w:t>
            </w:r>
          </w:p>
        </w:tc>
      </w:tr>
      <w:tr w:rsidR="00020EBE" w:rsidRPr="00020EBE" w:rsidTr="00222B26">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E62" w:rsidRPr="00020EBE" w:rsidRDefault="00A47E62">
            <w:pPr>
              <w:rPr>
                <w:rFonts w:asciiTheme="majorHAnsi" w:hAnsiTheme="majorHAnsi" w:cs="Calibri"/>
              </w:rPr>
            </w:pPr>
            <w:r w:rsidRPr="00020EBE">
              <w:rPr>
                <w:rFonts w:asciiTheme="majorHAnsi" w:hAnsiTheme="majorHAnsi"/>
                <w:b/>
              </w:rPr>
              <w:t>2</w:t>
            </w:r>
            <w:r w:rsidRPr="00020EBE">
              <w:rPr>
                <w:rFonts w:asciiTheme="majorHAnsi" w:hAnsiTheme="majorHAnsi"/>
              </w:rPr>
              <w:t xml:space="preserve"> - Nearing Proficiency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E62" w:rsidRPr="00020EBE" w:rsidRDefault="00A47E62" w:rsidP="00A47E62">
            <w:pPr>
              <w:rPr>
                <w:rFonts w:asciiTheme="majorHAnsi" w:hAnsiTheme="majorHAnsi" w:cs="Calibri"/>
              </w:rPr>
            </w:pPr>
            <w:r w:rsidRPr="00020EBE">
              <w:rPr>
                <w:rFonts w:asciiTheme="majorHAnsi" w:hAnsiTheme="majorHAnsi" w:cs="Calibri"/>
              </w:rPr>
              <w:t>Student performance demonstrates a partial understanding of the knowledge and skills expected at this grade level.</w:t>
            </w:r>
          </w:p>
        </w:tc>
      </w:tr>
      <w:tr w:rsidR="00020EBE" w:rsidRPr="00020EBE" w:rsidTr="00222B26">
        <w:trPr>
          <w:trHeight w:val="700"/>
        </w:trPr>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E62" w:rsidRPr="00020EBE" w:rsidRDefault="00A47E62">
            <w:pPr>
              <w:rPr>
                <w:rFonts w:asciiTheme="majorHAnsi" w:hAnsiTheme="majorHAnsi" w:cs="Calibri"/>
              </w:rPr>
            </w:pPr>
            <w:r w:rsidRPr="00020EBE">
              <w:rPr>
                <w:rFonts w:asciiTheme="majorHAnsi" w:hAnsiTheme="majorHAnsi"/>
                <w:b/>
              </w:rPr>
              <w:t>3</w:t>
            </w:r>
            <w:r w:rsidRPr="00020EBE">
              <w:rPr>
                <w:rFonts w:asciiTheme="majorHAnsi" w:hAnsiTheme="majorHAnsi"/>
              </w:rPr>
              <w:t xml:space="preserve"> - Proficient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E62" w:rsidRPr="00020EBE" w:rsidRDefault="00A47E62" w:rsidP="00A47E62">
            <w:pPr>
              <w:rPr>
                <w:rFonts w:asciiTheme="majorHAnsi" w:hAnsiTheme="majorHAnsi" w:cs="Calibri"/>
              </w:rPr>
            </w:pPr>
            <w:r w:rsidRPr="00020EBE">
              <w:rPr>
                <w:rFonts w:asciiTheme="majorHAnsi" w:hAnsiTheme="majorHAnsi" w:cs="Calibri"/>
              </w:rPr>
              <w:t>Student performance demonstrates a thorough understanding of the knowledge and skills expected at this grade level.</w:t>
            </w:r>
          </w:p>
        </w:tc>
      </w:tr>
      <w:tr w:rsidR="00020EBE" w:rsidRPr="00020EBE" w:rsidTr="00222B26">
        <w:tc>
          <w:tcPr>
            <w:tcW w:w="1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E62" w:rsidRPr="00020EBE" w:rsidRDefault="00A47E62">
            <w:pPr>
              <w:rPr>
                <w:rFonts w:asciiTheme="majorHAnsi" w:hAnsiTheme="majorHAnsi" w:cs="Calibri"/>
              </w:rPr>
            </w:pPr>
            <w:r w:rsidRPr="00020EBE">
              <w:rPr>
                <w:rFonts w:asciiTheme="majorHAnsi" w:hAnsiTheme="majorHAnsi"/>
                <w:b/>
              </w:rPr>
              <w:t>4</w:t>
            </w:r>
            <w:r w:rsidRPr="00020EBE">
              <w:rPr>
                <w:rFonts w:asciiTheme="majorHAnsi" w:hAnsiTheme="majorHAnsi"/>
              </w:rPr>
              <w:t xml:space="preserve"> - Advanced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47E62" w:rsidRPr="00020EBE" w:rsidRDefault="00A47E62" w:rsidP="00A47E62">
            <w:pPr>
              <w:rPr>
                <w:rFonts w:asciiTheme="majorHAnsi" w:hAnsiTheme="majorHAnsi" w:cs="Calibri"/>
              </w:rPr>
            </w:pPr>
            <w:r w:rsidRPr="00020EBE">
              <w:rPr>
                <w:rFonts w:asciiTheme="majorHAnsi" w:hAnsiTheme="majorHAnsi" w:cs="Calibri"/>
              </w:rPr>
              <w:t xml:space="preserve">Student performance demonstrates an understanding of the knowledge and skills beyond expectations and consistently shows evidence of higher level thinking. </w:t>
            </w:r>
          </w:p>
        </w:tc>
      </w:tr>
    </w:tbl>
    <w:p w:rsidR="00DC2D5B" w:rsidRPr="00020EBE" w:rsidRDefault="00DC2D5B">
      <w:pPr>
        <w:rPr>
          <w:rFonts w:asciiTheme="majorHAnsi" w:hAnsiTheme="majorHAnsi" w:cs="Calibri"/>
        </w:rPr>
      </w:pPr>
    </w:p>
    <w:p w:rsidR="00020EBE" w:rsidRPr="00020EBE" w:rsidRDefault="00020EBE">
      <w:pPr>
        <w:rPr>
          <w:rFonts w:asciiTheme="majorHAnsi" w:hAnsiTheme="majorHAnsi" w:cs="Calibri"/>
        </w:rPr>
      </w:pPr>
      <w:r w:rsidRPr="00020EBE">
        <w:rPr>
          <w:rFonts w:asciiTheme="majorHAnsi" w:hAnsiTheme="majorHAnsi" w:cs="Calibri"/>
        </w:rPr>
        <w:t>Since this is new to us all, we would like to have a parent information meeting, which will take place at a later date.  Please look for more information to come regarding a meeting in which your questions can be answered.</w:t>
      </w:r>
    </w:p>
    <w:p w:rsidR="00020EBE" w:rsidRDefault="00020EBE">
      <w:pPr>
        <w:rPr>
          <w:rFonts w:asciiTheme="majorHAnsi" w:hAnsiTheme="majorHAnsi" w:cs="Calibri"/>
        </w:rPr>
      </w:pPr>
      <w:r w:rsidRPr="00020EBE">
        <w:rPr>
          <w:rFonts w:asciiTheme="majorHAnsi" w:hAnsiTheme="majorHAnsi" w:cs="Calibri"/>
        </w:rPr>
        <w:t>Thank you for your support.</w:t>
      </w:r>
    </w:p>
    <w:p w:rsidR="002C78CC" w:rsidRPr="00020EBE" w:rsidRDefault="002C78CC">
      <w:pPr>
        <w:rPr>
          <w:rFonts w:asciiTheme="majorHAnsi" w:hAnsiTheme="majorHAnsi"/>
        </w:rPr>
      </w:pPr>
      <w:r>
        <w:rPr>
          <w:rFonts w:asciiTheme="majorHAnsi" w:hAnsiTheme="majorHAnsi" w:cs="Calibri"/>
        </w:rPr>
        <w:t>Park Avenue Staff</w:t>
      </w:r>
    </w:p>
    <w:sectPr w:rsidR="002C78CC" w:rsidRPr="00020EBE" w:rsidSect="00020EB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5B"/>
    <w:rsid w:val="00020EBE"/>
    <w:rsid w:val="00024A44"/>
    <w:rsid w:val="00222B26"/>
    <w:rsid w:val="002C78CC"/>
    <w:rsid w:val="00350A52"/>
    <w:rsid w:val="003B21DA"/>
    <w:rsid w:val="0044419D"/>
    <w:rsid w:val="008450EB"/>
    <w:rsid w:val="00850293"/>
    <w:rsid w:val="00A47E62"/>
    <w:rsid w:val="00AB0225"/>
    <w:rsid w:val="00BE6EF7"/>
    <w:rsid w:val="00DC2D5B"/>
    <w:rsid w:val="00EA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5B"/>
    <w:rPr>
      <w:rFonts w:ascii="Tahoma" w:hAnsi="Tahoma" w:cs="Tahoma"/>
      <w:sz w:val="16"/>
      <w:szCs w:val="16"/>
    </w:rPr>
  </w:style>
  <w:style w:type="character" w:styleId="Strong">
    <w:name w:val="Strong"/>
    <w:basedOn w:val="DefaultParagraphFont"/>
    <w:uiPriority w:val="22"/>
    <w:qFormat/>
    <w:rsid w:val="00DC2D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5B"/>
    <w:rPr>
      <w:rFonts w:ascii="Tahoma" w:hAnsi="Tahoma" w:cs="Tahoma"/>
      <w:sz w:val="16"/>
      <w:szCs w:val="16"/>
    </w:rPr>
  </w:style>
  <w:style w:type="character" w:styleId="Strong">
    <w:name w:val="Strong"/>
    <w:basedOn w:val="DefaultParagraphFont"/>
    <w:uiPriority w:val="22"/>
    <w:qFormat/>
    <w:rsid w:val="00DC2D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6924">
      <w:bodyDiv w:val="1"/>
      <w:marLeft w:val="0"/>
      <w:marRight w:val="0"/>
      <w:marTop w:val="0"/>
      <w:marBottom w:val="0"/>
      <w:divBdr>
        <w:top w:val="none" w:sz="0" w:space="0" w:color="auto"/>
        <w:left w:val="none" w:sz="0" w:space="0" w:color="auto"/>
        <w:bottom w:val="none" w:sz="0" w:space="0" w:color="auto"/>
        <w:right w:val="none" w:sz="0" w:space="0" w:color="auto"/>
      </w:divBdr>
    </w:div>
    <w:div w:id="206988445">
      <w:bodyDiv w:val="1"/>
      <w:marLeft w:val="0"/>
      <w:marRight w:val="0"/>
      <w:marTop w:val="0"/>
      <w:marBottom w:val="0"/>
      <w:divBdr>
        <w:top w:val="none" w:sz="0" w:space="0" w:color="auto"/>
        <w:left w:val="none" w:sz="0" w:space="0" w:color="auto"/>
        <w:bottom w:val="none" w:sz="0" w:space="0" w:color="auto"/>
        <w:right w:val="none" w:sz="0" w:space="0" w:color="auto"/>
      </w:divBdr>
      <w:divsChild>
        <w:div w:id="869026585">
          <w:marLeft w:val="0"/>
          <w:marRight w:val="0"/>
          <w:marTop w:val="0"/>
          <w:marBottom w:val="0"/>
          <w:divBdr>
            <w:top w:val="none" w:sz="0" w:space="0" w:color="auto"/>
            <w:left w:val="none" w:sz="0" w:space="0" w:color="auto"/>
            <w:bottom w:val="none" w:sz="0" w:space="0" w:color="auto"/>
            <w:right w:val="none" w:sz="0" w:space="0" w:color="auto"/>
          </w:divBdr>
          <w:divsChild>
            <w:div w:id="1953901986">
              <w:marLeft w:val="0"/>
              <w:marRight w:val="0"/>
              <w:marTop w:val="0"/>
              <w:marBottom w:val="0"/>
              <w:divBdr>
                <w:top w:val="none" w:sz="0" w:space="0" w:color="auto"/>
                <w:left w:val="none" w:sz="0" w:space="0" w:color="auto"/>
                <w:bottom w:val="none" w:sz="0" w:space="0" w:color="auto"/>
                <w:right w:val="none" w:sz="0" w:space="0" w:color="auto"/>
              </w:divBdr>
              <w:divsChild>
                <w:div w:id="686105388">
                  <w:marLeft w:val="0"/>
                  <w:marRight w:val="0"/>
                  <w:marTop w:val="100"/>
                  <w:marBottom w:val="100"/>
                  <w:divBdr>
                    <w:top w:val="none" w:sz="0" w:space="0" w:color="auto"/>
                    <w:left w:val="none" w:sz="0" w:space="0" w:color="auto"/>
                    <w:bottom w:val="none" w:sz="0" w:space="0" w:color="auto"/>
                    <w:right w:val="none" w:sz="0" w:space="0" w:color="auto"/>
                  </w:divBdr>
                  <w:divsChild>
                    <w:div w:id="1792552507">
                      <w:marLeft w:val="0"/>
                      <w:marRight w:val="0"/>
                      <w:marTop w:val="0"/>
                      <w:marBottom w:val="0"/>
                      <w:divBdr>
                        <w:top w:val="none" w:sz="0" w:space="0" w:color="auto"/>
                        <w:left w:val="none" w:sz="0" w:space="0" w:color="auto"/>
                        <w:bottom w:val="none" w:sz="0" w:space="0" w:color="auto"/>
                        <w:right w:val="none" w:sz="0" w:space="0" w:color="auto"/>
                      </w:divBdr>
                      <w:divsChild>
                        <w:div w:id="617105956">
                          <w:marLeft w:val="0"/>
                          <w:marRight w:val="0"/>
                          <w:marTop w:val="0"/>
                          <w:marBottom w:val="480"/>
                          <w:divBdr>
                            <w:top w:val="none" w:sz="0" w:space="0" w:color="auto"/>
                            <w:left w:val="none" w:sz="0" w:space="0" w:color="auto"/>
                            <w:bottom w:val="none" w:sz="0" w:space="0" w:color="auto"/>
                            <w:right w:val="none" w:sz="0" w:space="0" w:color="auto"/>
                          </w:divBdr>
                          <w:divsChild>
                            <w:div w:id="1126893453">
                              <w:marLeft w:val="0"/>
                              <w:marRight w:val="0"/>
                              <w:marTop w:val="0"/>
                              <w:marBottom w:val="0"/>
                              <w:divBdr>
                                <w:top w:val="none" w:sz="0" w:space="0" w:color="auto"/>
                                <w:left w:val="none" w:sz="0" w:space="0" w:color="auto"/>
                                <w:bottom w:val="none" w:sz="0" w:space="0" w:color="auto"/>
                                <w:right w:val="none" w:sz="0" w:space="0" w:color="auto"/>
                              </w:divBdr>
                              <w:divsChild>
                                <w:div w:id="1739354762">
                                  <w:marLeft w:val="0"/>
                                  <w:marRight w:val="0"/>
                                  <w:marTop w:val="0"/>
                                  <w:marBottom w:val="0"/>
                                  <w:divBdr>
                                    <w:top w:val="none" w:sz="0" w:space="0" w:color="auto"/>
                                    <w:left w:val="none" w:sz="0" w:space="0" w:color="auto"/>
                                    <w:bottom w:val="none" w:sz="0" w:space="0" w:color="auto"/>
                                    <w:right w:val="none" w:sz="0" w:space="0" w:color="auto"/>
                                  </w:divBdr>
                                  <w:divsChild>
                                    <w:div w:id="1409767880">
                                      <w:marLeft w:val="0"/>
                                      <w:marRight w:val="0"/>
                                      <w:marTop w:val="0"/>
                                      <w:marBottom w:val="0"/>
                                      <w:divBdr>
                                        <w:top w:val="none" w:sz="0" w:space="0" w:color="auto"/>
                                        <w:left w:val="none" w:sz="0" w:space="0" w:color="auto"/>
                                        <w:bottom w:val="none" w:sz="0" w:space="0" w:color="auto"/>
                                        <w:right w:val="none" w:sz="0" w:space="0" w:color="auto"/>
                                      </w:divBdr>
                                      <w:divsChild>
                                        <w:div w:id="1106651552">
                                          <w:marLeft w:val="0"/>
                                          <w:marRight w:val="0"/>
                                          <w:marTop w:val="0"/>
                                          <w:marBottom w:val="0"/>
                                          <w:divBdr>
                                            <w:top w:val="none" w:sz="0" w:space="0" w:color="auto"/>
                                            <w:left w:val="none" w:sz="0" w:space="0" w:color="auto"/>
                                            <w:bottom w:val="none" w:sz="0" w:space="0" w:color="auto"/>
                                            <w:right w:val="none" w:sz="0" w:space="0" w:color="auto"/>
                                          </w:divBdr>
                                        </w:div>
                                        <w:div w:id="21346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Englehart, Judy</dc:creator>
  <cp:lastModifiedBy>Fernandez, Tatia</cp:lastModifiedBy>
  <cp:revision>2</cp:revision>
  <dcterms:created xsi:type="dcterms:W3CDTF">2014-08-05T20:32:00Z</dcterms:created>
  <dcterms:modified xsi:type="dcterms:W3CDTF">2014-08-05T20:32:00Z</dcterms:modified>
</cp:coreProperties>
</file>