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Level 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Please note that this is only a small part of the reading process.  Classroom performance is not included in this assessment.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R: Characteristics of Texts at Level 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Informational texts, more complex fantasy, realistic fiction, traditional literature (folktales),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biographies, autobiographies, memoirs, mysteries, historical fiction, short stories, genre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combinations (hybrids), diaries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collections of short stories that have interrelated themes or build a single plot across the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book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Fiction – settings requiring knowledge of content (history, geography, etc.)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Complex ideas on many different topics requiring real or vicarious experiences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Long stretches of descriptive language that are important to understanding the setting and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characters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Some long strings of unassigned dialogue from which story action must be inferred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Settings distant in time and space from students’ experiences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Many new vocabulary words for readers to derive meaning from context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Extensive use of figurative language (idioms, simile, metaphor)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Words with a wide variety of very complex spelling patterns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Words that are seldom used in oral language and are difficult to decode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Characteristics of Developing Independent Readers (Reading at Level R):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Automatically read and understand a full range of genres, including biographies, hybrid genres,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fiction with elaborate plots and complex characters, informational texts, etc.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Understand perspectives different from their own as well as settings and people far distant in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 and space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Able to process lengthy, complex sentences, containing prepositional phrases, introductory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clauses, and lists of nouns, verbs, or adjectives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Solve new vocabulary words, some defined in the text and some unexplained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Most reading is silent, but fluency and phrasing in oral reading are well‐established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Readers are challenged by many longer descriptive words and by content‐specific/technical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words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Able to take apart multi-syllable words and use a full range of word‐solving skills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 and understand texts in a variety of layouts and formats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Consistently search for information in illustrations and increasingly complex graphics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