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Level “E”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Please note that this is only a small part of the reading process.  Classroom performance is not included in this assessment, and it is administered in a one-on-one setting.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E: Characteristics of Texts at Level 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 informational texts, simple animal fantasy, realistic fiction, very simple retellings of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traditional tales, simple plays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texts with sequential information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Familiar content that expands beyond home, neighborhood, and school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concepts supported by pictures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literary stories and language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Concrete, easy‐to‐understand ideas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longer sentences – more than ten words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three‐syllable words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sentences with verb preceding subject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Variation of words to assign dialogue in some texts (</w:t>
      </w:r>
      <w:r w:rsidDel="00000000" w:rsidR="00000000" w:rsidRPr="00000000">
        <w:rPr>
          <w:i w:val="1"/>
          <w:rtl w:val="0"/>
        </w:rPr>
        <w:t xml:space="preserve">said, cried, shouted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Easy contractions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Mostly words with easy, predictable spelling patterns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to eight lines of print per page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Characteristics of Emergent Readers (Reading at Level E):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Flexible enough to process texts with varied placement of print and a full range of punctuation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 to more subtle ideas and complex stories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Solve longer words with inflectional endings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sentences that carry over 2‐3 lines or over two pages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Rely much more on the print; pictures are becoming less supportive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Left‐to‐right directionality and voice‐print match are automatic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Oral reading demonstrates fluency and phrasing with appropriate stress on words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without finger pointing, brining in finger only at point of difficulty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Recognize a large number of high‐frequency words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Easily solve words with regular letter‐sound relationships, as well as a few irregular words</w:t>
      </w:r>
    </w:p>
    <w:sectPr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