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Title Level “B”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Please note that this is only a small part of the reading process.  Classroom performance is not included in this assessment, and it is administered in a one-on-one setting.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</w:t>
        <w:tab/>
        <w:t xml:space="preserve">    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B: Characteristics of Texts at Level B: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Simple factual texts, animal fantasy and realistic fiction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Simple, one‐dimensional characters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Picture books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Text and concepts highly supported by pictures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Two or more lines of text on each page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Repeating language patterns (3‐7 words per page)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Very familiar themes and ideas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Short, predictable sentences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Almost all vocabulary familiar to children – strongly sight‐word based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Characteristics of Early Emergent Readers (Reading at Level B):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Recognize and apply repeating language patterns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Stronger awareness of left‐to‐right directionality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Stronger awareness of 1‐1 matching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Learning concept of return sweep (moving from one line of text to the next)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Able to distinguish and identify more letters according to their distinct features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Developing stronger understanding of the connection between sounds and letters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Expanding their core of easy, high‐frequency words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</w:t>
        <w:tab/>
        <w:t xml:space="preserve">    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</w:t>
        <w:tab/>
        <w:t xml:space="preserve">    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