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Level Y/Z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note that this is only a small part of the reading process.  Classroom performance is not included in this assessment.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Y/Z: Characteristics of Texts at Levels Y/Z: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Informational texts, high fantasy and science fiction, realistic fiction, traditional literature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(myths, legends), biographies, autobiographies, memoirs, mysteries, historical fiction, short stories, genre combinations (hybrids), diaries, satire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Many texts with the complex structure of adult reading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Unusual text organizations (flashback, flash forward, time lapses)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Many new vocabulary words that readers must derive meaning from context or use glossaries or dictionaries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Critical thinking required to judge authenticity of informational texts, historical fiction, and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biography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Many texts presenting mature societal issues, especially those important to adolescents (family issues, growing up)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Wide range of challenging themes that build social awareness and reveal insights into the human condition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Many texts presenting multiple themes that may be understood in many layers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Some texts with heroic or larger‐than‐life characters who represent the symbolic struggle  between good and evil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Long stretches of descriptive language that are important to understanding setting and characters Full range of literary devices (for example, flashback, stories within stories,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symbolism, and figurative language)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Some switching from setting to setting, including time change (often unsignaled, or signaled only by dialogue)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Some very long sentences (more than thirty words)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Words that offer decoding challenges because they are archaic, come from regional dialect, or from languages other than English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Characteristics of Independent Readers (Reading at Levels Y/Z):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Understand and process a wide range of texts, including all genres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Read very long texts with complex sentences and paragraphs, with many multi-syllable words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Identify classical motifs such as “the quest” and moral issues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Able to read and interpret more abstract forms of literature (satire), and literary devices, such as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irony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Read and understand texts with multidimensional characters, texts that can be interpreted 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several levels, and that are developed in complex ways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Most reading is silent; fluency and phrasing in oral reading is well‐established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Challenged by a heavy load of content‐specific and technical words that require using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embedded definitions, background knowledge, and reader’s tools (glossaries, indexes, etc.)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Apply prior understandings in a critical way when reading both fiction and nonfiction texts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