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 that this is only a small part of the reading process.  Classroom performance is not included in this assessment.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Characteristics of Texts at Level X: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Informational texts, high fantasy and science fiction, realistic fiction, traditional literature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(myths, legends), biographies, autobiographies, memoirs, mysteries, historical fiction, short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stories, genre combinations (hybrids), diaries, satire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Critical thinking required to judge authenticity of informational texts, historical fiction, 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biography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texts presenting mature societal issues, especially those important to adolescents (family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issues, growing up)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Wide range of challenging themes that build social awareness and reveal insights into the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human condition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texts presenting multiple themes that may be understood in many layers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texts with heroic or larger‐than‐life characters who represent the symbolic struggle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between good and evil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stretches of descriptive language that are important to understanding setting 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characters Full range of literary devices (for example, flashback, stories within stories,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symbolism, and figurative language)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switching from setting to setting, including time change (often unsignaled, or signaled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only by dialogue)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very long sentences (more than thirty words)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Words that offer decoding challenges because they are archaic, come from regional dialect, 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languages other than English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Characteristics of Independent Readers (Reading at Level X):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and process a wide range of texts, including all genres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Able to read very long texts with complex sentences and paragraphs, with many multi-syllable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Understand and respond to mature themes such as poverty and war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Able to read and interpret more abstract forms of literature (satire), and literary devices, such 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irony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 and understand texts with multidimensional characters, texts that can be interpreted 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several levels, and that are developed in complex ways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Most reading is silent; fluency and phrasing in oral reading is well‐established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Challenged by a heavy load of content‐specific and technical words that require using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embedded definitions, background knowledge, and reader’s tools (glossaries, indexes, etc.)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Apply prior understandings in a critical way when reading both fiction and nonfiction texts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