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4"/>
          <w:szCs w:val="24"/>
          <w:vertAlign w:val="baseline"/>
        </w:rPr>
      </w:pPr>
      <w:r w:rsidDel="00000000" w:rsidR="00000000" w:rsidRPr="00000000">
        <w:rPr>
          <w:b w:val="1"/>
          <w:sz w:val="24"/>
          <w:szCs w:val="24"/>
          <w:vertAlign w:val="baseline"/>
          <w:rtl w:val="0"/>
        </w:rPr>
        <w:t xml:space="preserve">EDUCATIONAL POLICIES OF </w:t>
        <w:tab/>
        <w:tab/>
        <w:tab/>
        <w:tab/>
        <w:t xml:space="preserve">               POLICY:  IHBEA</w:t>
      </w:r>
      <w:r w:rsidDel="00000000" w:rsidR="00000000" w:rsidRPr="00000000">
        <w:rPr>
          <w:rtl w:val="0"/>
        </w:rPr>
      </w:r>
    </w:p>
    <w:p w:rsidR="00000000" w:rsidDel="00000000" w:rsidP="00000000" w:rsidRDefault="00000000" w:rsidRPr="00000000" w14:paraId="00000002">
      <w:pPr>
        <w:rPr>
          <w:b w:val="0"/>
          <w:sz w:val="24"/>
          <w:szCs w:val="24"/>
          <w:vertAlign w:val="baseline"/>
        </w:rPr>
      </w:pPr>
      <w:r w:rsidDel="00000000" w:rsidR="00000000" w:rsidRPr="00000000">
        <w:rPr>
          <w:b w:val="1"/>
          <w:sz w:val="24"/>
          <w:szCs w:val="24"/>
          <w:vertAlign w:val="baseline"/>
          <w:rtl w:val="0"/>
        </w:rPr>
        <w:t xml:space="preserve">REGIONAL SCHOOL UNIT NO. 10</w:t>
        <w:tab/>
        <w:tab/>
        <w:t xml:space="preserve">REVISIONS</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ADOPTED:  4/1</w:t>
      </w:r>
      <w:r w:rsidDel="00000000" w:rsidR="00000000" w:rsidRPr="00000000">
        <w:rPr>
          <w:b w:val="1"/>
          <w:sz w:val="24"/>
          <w:szCs w:val="24"/>
          <w:rtl w:val="0"/>
        </w:rPr>
        <w:t xml:space="preserve">2/21</w:t>
      </w:r>
      <w:r w:rsidDel="00000000" w:rsidR="00000000" w:rsidRPr="00000000">
        <w:rPr>
          <w:rtl w:val="0"/>
        </w:rPr>
      </w:r>
    </w:p>
    <w:p w:rsidR="00000000" w:rsidDel="00000000" w:rsidP="00000000" w:rsidRDefault="00000000" w:rsidRPr="00000000" w14:paraId="00000003">
      <w:pPr>
        <w:rPr>
          <w:b w:val="0"/>
          <w:sz w:val="24"/>
          <w:szCs w:val="24"/>
          <w:vertAlign w:val="baseline"/>
        </w:rPr>
      </w:pPr>
      <w:r w:rsidDel="00000000" w:rsidR="00000000" w:rsidRPr="00000000">
        <w:rPr>
          <w:rtl w:val="0"/>
        </w:rPr>
      </w:r>
    </w:p>
    <w:p w:rsidR="00000000" w:rsidDel="00000000" w:rsidP="00000000" w:rsidRDefault="00000000" w:rsidRPr="00000000" w14:paraId="00000004">
      <w:pPr>
        <w:rPr>
          <w:b w:val="0"/>
          <w:sz w:val="24"/>
          <w:szCs w:val="24"/>
          <w:vertAlign w:val="baseline"/>
        </w:rPr>
      </w:pPr>
      <w:r w:rsidDel="00000000" w:rsidR="00000000" w:rsidRPr="00000000">
        <w:rPr>
          <w:rtl w:val="0"/>
        </w:rPr>
      </w:r>
    </w:p>
    <w:p w:rsidR="00000000" w:rsidDel="00000000" w:rsidP="00000000" w:rsidRDefault="00000000" w:rsidRPr="00000000" w14:paraId="00000005">
      <w:pPr>
        <w:rPr>
          <w:b w:val="0"/>
          <w:sz w:val="24"/>
          <w:szCs w:val="24"/>
          <w:u w:val="single"/>
          <w:vertAlign w:val="baseline"/>
        </w:rPr>
      </w:pPr>
      <w:r w:rsidDel="00000000" w:rsidR="00000000" w:rsidRPr="00000000">
        <w:rPr>
          <w:b w:val="1"/>
          <w:sz w:val="24"/>
          <w:szCs w:val="24"/>
          <w:u w:val="single"/>
          <w:vertAlign w:val="baseline"/>
          <w:rtl w:val="0"/>
        </w:rPr>
        <w:t xml:space="preserve">PROGRAMS FOR STUDENTS WITH LIMITED ENGLISH PROFICIENCY</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PROGRAM FOR ENGLISH LANGUAGE LEARNERS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Board recognizes the need to provide a program for students who are English language learners in order to assure these students of equal educational opportunity.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that end, the Superintendent shall be responsible for developing and implementing a “Lau Plan” to meet the needs of students who are English language learners, including procedures for identification, assessment, programming, monitoring or progress, exit/reclassification, follow-up, and parent notification.  A Language Assessment Committee shall be appointed to assist in the coordination, oversight and periodic review of the program.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Lau Plan shall be approved by the Board before it is submitted to the Maine Department of Education.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the beginning of each school year, </w:t>
      </w:r>
      <w:r w:rsidDel="00000000" w:rsidR="00000000" w:rsidRPr="00000000">
        <w:rPr>
          <w:rtl w:val="0"/>
        </w:rPr>
        <w:t xml:space="preserve">Regional School Unit 10</w:t>
      </w:r>
      <w:r w:rsidDel="00000000" w:rsidR="00000000" w:rsidRPr="00000000">
        <w:rPr>
          <w:b w:val="1"/>
          <w:rtl w:val="0"/>
        </w:rPr>
        <w:t xml:space="preserve"> </w:t>
      </w:r>
      <w:r w:rsidDel="00000000" w:rsidR="00000000" w:rsidRPr="00000000">
        <w:rPr>
          <w:rtl w:val="0"/>
        </w:rPr>
        <w:t xml:space="preserve">will notify parents of students identified for or participating in programs for English language learners about the instructional program and parent rights, as required by law.  Parents will be regularly informed of their child’s progress.  Whenever practicable, communications with parents will be in the language understood by the parents.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Legal Reference:</w:t>
        <w:tab/>
        <w:t xml:space="preserve">42 U.S.C. § 2000d (Title VI, Civil Rights Act of 1964)</w:t>
      </w:r>
    </w:p>
    <w:p w:rsidR="00000000" w:rsidDel="00000000" w:rsidP="00000000" w:rsidRDefault="00000000" w:rsidRPr="00000000" w14:paraId="00000011">
      <w:pPr>
        <w:ind w:left="1440" w:firstLine="720"/>
        <w:rPr/>
      </w:pPr>
      <w:r w:rsidDel="00000000" w:rsidR="00000000" w:rsidRPr="00000000">
        <w:rPr>
          <w:rtl w:val="0"/>
        </w:rPr>
        <w:t xml:space="preserve">20 U.S.C. § 6801 et seq.</w:t>
      </w:r>
    </w:p>
    <w:p w:rsidR="00000000" w:rsidDel="00000000" w:rsidP="00000000" w:rsidRDefault="00000000" w:rsidRPr="00000000" w14:paraId="00000012">
      <w:pPr>
        <w:rPr/>
      </w:pPr>
      <w:r w:rsidDel="00000000" w:rsidR="00000000" w:rsidRPr="00000000">
        <w:rPr>
          <w:rtl w:val="0"/>
        </w:rPr>
        <w:tab/>
        <w:tab/>
        <w:tab/>
        <w:t xml:space="preserve">Me. Dept. of Educ. Rule Ch. 127.02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Adopted:  December 11, 2006</w:t>
      </w:r>
    </w:p>
    <w:p w:rsidR="00000000" w:rsidDel="00000000" w:rsidP="00000000" w:rsidRDefault="00000000" w:rsidRPr="00000000" w14:paraId="00000019">
      <w:pPr>
        <w:rPr>
          <w:vertAlign w:val="baseline"/>
        </w:rPr>
      </w:pPr>
      <w:r w:rsidDel="00000000" w:rsidR="00000000" w:rsidRPr="00000000">
        <w:rPr>
          <w:vertAlign w:val="baseline"/>
          <w:rtl w:val="0"/>
        </w:rPr>
        <w:t xml:space="preserve">First reading of revision:  April 23, 2012</w:t>
      </w:r>
    </w:p>
    <w:p w:rsidR="00000000" w:rsidDel="00000000" w:rsidP="00000000" w:rsidRDefault="00000000" w:rsidRPr="00000000" w14:paraId="0000001A">
      <w:pPr>
        <w:rPr>
          <w:vertAlign w:val="baseline"/>
        </w:rPr>
      </w:pPr>
      <w:r w:rsidDel="00000000" w:rsidR="00000000" w:rsidRPr="00000000">
        <w:rPr>
          <w:vertAlign w:val="baseline"/>
          <w:rtl w:val="0"/>
        </w:rPr>
        <w:t xml:space="preserve">Second reading and adoption: May 14, 2012</w:t>
      </w:r>
    </w:p>
    <w:p w:rsidR="00000000" w:rsidDel="00000000" w:rsidP="00000000" w:rsidRDefault="00000000" w:rsidRPr="00000000" w14:paraId="0000001B">
      <w:pPr>
        <w:rPr/>
      </w:pPr>
      <w:r w:rsidDel="00000000" w:rsidR="00000000" w:rsidRPr="00000000">
        <w:rPr>
          <w:rtl w:val="0"/>
        </w:rPr>
        <w:t xml:space="preserve">First reading: March 22, 2021</w:t>
      </w:r>
    </w:p>
    <w:p w:rsidR="00000000" w:rsidDel="00000000" w:rsidP="00000000" w:rsidRDefault="00000000" w:rsidRPr="00000000" w14:paraId="0000001C">
      <w:pPr>
        <w:rPr/>
      </w:pPr>
      <w:r w:rsidDel="00000000" w:rsidR="00000000" w:rsidRPr="00000000">
        <w:rPr>
          <w:rtl w:val="0"/>
        </w:rPr>
        <w:t xml:space="preserve">Second reading and adoption:4/12/21</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pchKUSc6toLS1F2t9XHS1Kkug==">AMUW2mVTs0m2oMorQCowsv1W2ehSJEE5wp0f+odrolyZT/pgizk9OAOtgfWM40hodhdRhVY0Pf+ELEKtiXnlz/ZiOFYbmGYLSQIZ/Dlq4p+ZZuFvzliKVs0=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2017-09-14T15:40:00Z</dcterms:created>
  <dc:creator>Clarissa brown</dc:creator>
</cp:coreProperties>
</file>