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E1" w:rsidRDefault="009A4966" w:rsidP="00973C5B">
      <w:pPr>
        <w:jc w:val="center"/>
        <w:rPr>
          <w:rFonts w:ascii="Century Gothic" w:hAnsi="Century Gothic"/>
          <w:b/>
          <w:sz w:val="28"/>
          <w:szCs w:val="28"/>
          <w:u w:val="single"/>
        </w:rPr>
      </w:pPr>
      <w:bookmarkStart w:id="0" w:name="_GoBack"/>
      <w:bookmarkEnd w:id="0"/>
      <w:r w:rsidRPr="00973C5B">
        <w:rPr>
          <w:rFonts w:ascii="Century Gothic" w:hAnsi="Century Gothic"/>
          <w:b/>
          <w:sz w:val="28"/>
          <w:szCs w:val="28"/>
          <w:u w:val="single"/>
        </w:rPr>
        <w:t xml:space="preserve">Sexual Assault Center </w:t>
      </w:r>
      <w:r w:rsidR="00DE32D8">
        <w:rPr>
          <w:rFonts w:ascii="Century Gothic" w:hAnsi="Century Gothic"/>
          <w:b/>
          <w:sz w:val="28"/>
          <w:szCs w:val="28"/>
          <w:u w:val="single"/>
        </w:rPr>
        <w:t xml:space="preserve">for </w:t>
      </w:r>
      <w:r w:rsidRPr="00973C5B">
        <w:rPr>
          <w:rFonts w:ascii="Century Gothic" w:hAnsi="Century Gothic"/>
          <w:b/>
          <w:sz w:val="28"/>
          <w:szCs w:val="28"/>
          <w:u w:val="single"/>
        </w:rPr>
        <w:t>High School Groups</w:t>
      </w:r>
    </w:p>
    <w:p w:rsidR="009A4966" w:rsidRPr="00973C5B" w:rsidRDefault="009A4966" w:rsidP="009A4966">
      <w:pPr>
        <w:rPr>
          <w:rFonts w:ascii="Century Gothic" w:hAnsi="Century Gothic"/>
        </w:rPr>
      </w:pPr>
      <w:r w:rsidRPr="00973C5B">
        <w:rPr>
          <w:rFonts w:ascii="Century Gothic" w:hAnsi="Century Gothic"/>
          <w:b/>
        </w:rPr>
        <w:t>Funding Source:</w:t>
      </w:r>
      <w:r w:rsidRPr="00973C5B">
        <w:rPr>
          <w:rFonts w:ascii="Century Gothic" w:hAnsi="Century Gothic"/>
        </w:rPr>
        <w:t xml:space="preserve"> The Victims of Crime Act Federal award funds the Sexual Assault Center to provide group services for direct services to victims of sexual violence.  </w:t>
      </w:r>
    </w:p>
    <w:p w:rsidR="009A4966" w:rsidRPr="00973C5B" w:rsidRDefault="009A4966" w:rsidP="009A4966">
      <w:pPr>
        <w:rPr>
          <w:rFonts w:ascii="Century Gothic" w:hAnsi="Century Gothic"/>
        </w:rPr>
      </w:pPr>
      <w:r w:rsidRPr="00973C5B">
        <w:rPr>
          <w:rFonts w:ascii="Century Gothic" w:hAnsi="Century Gothic"/>
          <w:b/>
        </w:rPr>
        <w:t>Eligible Population:</w:t>
      </w:r>
      <w:r w:rsidRPr="00973C5B">
        <w:rPr>
          <w:rFonts w:ascii="Century Gothic" w:hAnsi="Century Gothic"/>
        </w:rPr>
        <w:t xml:space="preserve"> Our funding source allows us to develop groups for students who have been affected by sexual violence.  Based on Federal requirements groups will be designed to encompass the following populations:</w:t>
      </w:r>
    </w:p>
    <w:p w:rsidR="009A4966" w:rsidRPr="00973C5B" w:rsidRDefault="009A4966" w:rsidP="000C6D65">
      <w:pPr>
        <w:pStyle w:val="ListParagraph"/>
        <w:numPr>
          <w:ilvl w:val="0"/>
          <w:numId w:val="1"/>
        </w:numPr>
        <w:rPr>
          <w:rFonts w:ascii="Century Gothic" w:hAnsi="Century Gothic"/>
        </w:rPr>
      </w:pPr>
      <w:r w:rsidRPr="00973C5B">
        <w:rPr>
          <w:rFonts w:ascii="Century Gothic" w:hAnsi="Century Gothic"/>
        </w:rPr>
        <w:t>A group focused on providing support, education, and trauma resolution to sexual assault victims</w:t>
      </w:r>
      <w:r w:rsidR="000C6D65" w:rsidRPr="00973C5B">
        <w:rPr>
          <w:rFonts w:ascii="Century Gothic" w:hAnsi="Century Gothic"/>
        </w:rPr>
        <w:t>.</w:t>
      </w:r>
    </w:p>
    <w:p w:rsidR="009A4966" w:rsidRPr="00973C5B" w:rsidRDefault="009A4966" w:rsidP="000C6D65">
      <w:pPr>
        <w:pStyle w:val="ListParagraph"/>
        <w:numPr>
          <w:ilvl w:val="0"/>
          <w:numId w:val="1"/>
        </w:numPr>
        <w:rPr>
          <w:rFonts w:ascii="Century Gothic" w:hAnsi="Century Gothic"/>
        </w:rPr>
      </w:pPr>
      <w:r w:rsidRPr="00973C5B">
        <w:rPr>
          <w:rFonts w:ascii="Century Gothic" w:hAnsi="Century Gothic"/>
        </w:rPr>
        <w:t>A group addressing those who have experienced sexual violence anywhere on the continuum– this may include exposure to sexual harassment, sexting, exposure to pornographic material, sexually coercive relationships and/or sexual assault/abuse.  This focus of this group would be in the area of education, expression of emotions related to experiences, support and empowerment.</w:t>
      </w:r>
    </w:p>
    <w:p w:rsidR="009A4966" w:rsidRPr="00973C5B" w:rsidRDefault="00125E86" w:rsidP="009A4966">
      <w:pPr>
        <w:rPr>
          <w:rFonts w:ascii="Century Gothic" w:hAnsi="Century Gothic"/>
          <w:b/>
        </w:rPr>
      </w:pPr>
      <w:r>
        <w:rPr>
          <w:rFonts w:ascii="Century Gothic" w:hAnsi="Century Gothic"/>
          <w:b/>
        </w:rPr>
        <w:t>Potential Curriculum</w:t>
      </w:r>
      <w:r w:rsidR="009A4966" w:rsidRPr="00973C5B">
        <w:rPr>
          <w:rFonts w:ascii="Century Gothic" w:hAnsi="Century Gothic"/>
          <w:b/>
        </w:rPr>
        <w:t>:</w:t>
      </w:r>
    </w:p>
    <w:p w:rsidR="000C6D65" w:rsidRPr="00973C5B" w:rsidRDefault="009A4966" w:rsidP="000C6D65">
      <w:pPr>
        <w:pStyle w:val="ListParagraph"/>
        <w:numPr>
          <w:ilvl w:val="0"/>
          <w:numId w:val="6"/>
        </w:numPr>
        <w:rPr>
          <w:rFonts w:ascii="Century Gothic" w:hAnsi="Century Gothic"/>
        </w:rPr>
      </w:pPr>
      <w:r w:rsidRPr="00973C5B">
        <w:rPr>
          <w:rFonts w:ascii="Century Gothic" w:hAnsi="Century Gothic"/>
        </w:rPr>
        <w:t>Expect Respect</w:t>
      </w:r>
    </w:p>
    <w:p w:rsidR="00CF21A3" w:rsidRPr="00973C5B" w:rsidRDefault="00CF21A3" w:rsidP="00CF21A3">
      <w:pPr>
        <w:rPr>
          <w:rFonts w:ascii="Century Gothic" w:hAnsi="Century Gothic"/>
        </w:rPr>
      </w:pPr>
      <w:r w:rsidRPr="00973C5B">
        <w:rPr>
          <w:rFonts w:ascii="Century Gothic" w:hAnsi="Century Gothic"/>
          <w:b/>
        </w:rPr>
        <w:t>General Plan for Group Structure</w:t>
      </w:r>
      <w:r w:rsidRPr="00973C5B">
        <w:rPr>
          <w:rFonts w:ascii="Century Gothic" w:hAnsi="Century Gothic"/>
        </w:rPr>
        <w:t>:</w:t>
      </w:r>
    </w:p>
    <w:p w:rsidR="00CF21A3" w:rsidRPr="00973C5B" w:rsidRDefault="00CF21A3" w:rsidP="00CF21A3">
      <w:pPr>
        <w:pStyle w:val="ListParagraph"/>
        <w:numPr>
          <w:ilvl w:val="0"/>
          <w:numId w:val="14"/>
        </w:numPr>
        <w:rPr>
          <w:rFonts w:ascii="Century Gothic" w:hAnsi="Century Gothic"/>
        </w:rPr>
      </w:pPr>
      <w:r w:rsidRPr="00973C5B">
        <w:rPr>
          <w:rFonts w:ascii="Century Gothic" w:hAnsi="Century Gothic"/>
        </w:rPr>
        <w:t>Check In (5-10 Minutes): Everyone responds to a statement or question given to them and is designed to understanding what group members are dealing with at the moment.</w:t>
      </w:r>
    </w:p>
    <w:p w:rsidR="00CF21A3" w:rsidRPr="00973C5B" w:rsidRDefault="00CF21A3" w:rsidP="00CF21A3">
      <w:pPr>
        <w:pStyle w:val="ListParagraph"/>
        <w:numPr>
          <w:ilvl w:val="0"/>
          <w:numId w:val="14"/>
        </w:numPr>
        <w:rPr>
          <w:rFonts w:ascii="Century Gothic" w:hAnsi="Century Gothic"/>
        </w:rPr>
      </w:pPr>
      <w:r w:rsidRPr="00973C5B">
        <w:rPr>
          <w:rFonts w:ascii="Century Gothic" w:hAnsi="Century Gothic"/>
        </w:rPr>
        <w:t>Topic Introduction (5 – 10 Minutes): Use media, survey group members, introduce statistics, discuss music lyrics, share story, etc.</w:t>
      </w:r>
    </w:p>
    <w:p w:rsidR="00CF21A3" w:rsidRPr="00973C5B" w:rsidRDefault="00CF21A3" w:rsidP="00CF21A3">
      <w:pPr>
        <w:pStyle w:val="ListParagraph"/>
        <w:numPr>
          <w:ilvl w:val="0"/>
          <w:numId w:val="14"/>
        </w:numPr>
        <w:rPr>
          <w:rFonts w:ascii="Century Gothic" w:hAnsi="Century Gothic"/>
        </w:rPr>
      </w:pPr>
      <w:r w:rsidRPr="00973C5B">
        <w:rPr>
          <w:rFonts w:ascii="Century Gothic" w:hAnsi="Century Gothic"/>
        </w:rPr>
        <w:t>Group Activity/Discussion (30 - 35 Minutes): Designed to deepen discussion, introduce skills, and explore feelings. Activities may involve art, poetry, role plays, videos, worksheets, and games.</w:t>
      </w:r>
    </w:p>
    <w:p w:rsidR="00CF21A3" w:rsidRPr="00973C5B" w:rsidRDefault="00CF21A3" w:rsidP="00CF21A3">
      <w:pPr>
        <w:pStyle w:val="ListParagraph"/>
        <w:numPr>
          <w:ilvl w:val="0"/>
          <w:numId w:val="14"/>
        </w:numPr>
        <w:rPr>
          <w:rFonts w:ascii="Century Gothic" w:hAnsi="Century Gothic"/>
        </w:rPr>
      </w:pPr>
      <w:r w:rsidRPr="00973C5B">
        <w:rPr>
          <w:rFonts w:ascii="Century Gothic" w:hAnsi="Century Gothic"/>
        </w:rPr>
        <w:t>Check Out (5 Minutes): Encourages reflection and final thoughts.</w:t>
      </w:r>
    </w:p>
    <w:p w:rsidR="00374D43" w:rsidRPr="00973C5B" w:rsidRDefault="009A4966" w:rsidP="009A4966">
      <w:pPr>
        <w:rPr>
          <w:rFonts w:ascii="Century Gothic" w:hAnsi="Century Gothic"/>
          <w:b/>
        </w:rPr>
      </w:pPr>
      <w:r w:rsidRPr="00973C5B">
        <w:rPr>
          <w:rFonts w:ascii="Century Gothic" w:hAnsi="Century Gothic"/>
          <w:b/>
        </w:rPr>
        <w:t xml:space="preserve">Additional Group Needs: </w:t>
      </w:r>
    </w:p>
    <w:p w:rsidR="00374D43" w:rsidRPr="00973C5B" w:rsidRDefault="000C1C00" w:rsidP="000C1C00">
      <w:pPr>
        <w:pStyle w:val="ListParagraph"/>
        <w:numPr>
          <w:ilvl w:val="0"/>
          <w:numId w:val="20"/>
        </w:numPr>
        <w:rPr>
          <w:rFonts w:ascii="Century Gothic" w:hAnsi="Century Gothic"/>
        </w:rPr>
      </w:pPr>
      <w:r w:rsidRPr="00973C5B">
        <w:rPr>
          <w:rFonts w:ascii="Century Gothic" w:hAnsi="Century Gothic"/>
        </w:rPr>
        <w:t>Pre and Post Testing</w:t>
      </w:r>
      <w:r w:rsidR="00374D43" w:rsidRPr="00973C5B">
        <w:rPr>
          <w:rFonts w:ascii="Century Gothic" w:hAnsi="Century Gothic"/>
        </w:rPr>
        <w:t xml:space="preserve"> </w:t>
      </w:r>
      <w:r w:rsidR="009A4966" w:rsidRPr="00973C5B">
        <w:rPr>
          <w:rFonts w:ascii="Century Gothic" w:hAnsi="Century Gothic"/>
        </w:rPr>
        <w:t xml:space="preserve"> </w:t>
      </w:r>
      <w:r w:rsidRPr="00973C5B">
        <w:rPr>
          <w:rFonts w:ascii="Century Gothic" w:hAnsi="Century Gothic"/>
        </w:rPr>
        <w:t xml:space="preserve">(See </w:t>
      </w:r>
      <w:r w:rsidR="00125E86">
        <w:rPr>
          <w:rFonts w:ascii="Century Gothic" w:hAnsi="Century Gothic"/>
        </w:rPr>
        <w:t>Curriculum)</w:t>
      </w:r>
    </w:p>
    <w:p w:rsidR="009A4966" w:rsidRPr="00973C5B" w:rsidRDefault="000C1C00" w:rsidP="000C1C00">
      <w:pPr>
        <w:pStyle w:val="ListParagraph"/>
        <w:numPr>
          <w:ilvl w:val="0"/>
          <w:numId w:val="20"/>
        </w:numPr>
        <w:rPr>
          <w:rFonts w:ascii="Century Gothic" w:hAnsi="Century Gothic"/>
        </w:rPr>
      </w:pPr>
      <w:r w:rsidRPr="00973C5B">
        <w:rPr>
          <w:rFonts w:ascii="Century Gothic" w:hAnsi="Century Gothic"/>
        </w:rPr>
        <w:t>Demographic Information for Grantor</w:t>
      </w:r>
    </w:p>
    <w:p w:rsidR="00374D43" w:rsidRPr="00973C5B" w:rsidRDefault="00374D43" w:rsidP="000C1C00">
      <w:pPr>
        <w:pStyle w:val="ListParagraph"/>
        <w:numPr>
          <w:ilvl w:val="0"/>
          <w:numId w:val="20"/>
        </w:numPr>
        <w:rPr>
          <w:rFonts w:ascii="Century Gothic" w:hAnsi="Century Gothic"/>
        </w:rPr>
      </w:pPr>
      <w:r w:rsidRPr="00973C5B">
        <w:rPr>
          <w:rFonts w:ascii="Century Gothic" w:hAnsi="Century Gothic"/>
        </w:rPr>
        <w:t>Student Assent/Parent Notification</w:t>
      </w:r>
      <w:r w:rsidR="000C1C00" w:rsidRPr="00973C5B">
        <w:rPr>
          <w:rFonts w:ascii="Century Gothic" w:hAnsi="Century Gothic"/>
        </w:rPr>
        <w:t xml:space="preserve"> (See Curriculum)</w:t>
      </w:r>
    </w:p>
    <w:p w:rsidR="009A4966" w:rsidRPr="00973C5B" w:rsidRDefault="009A4966" w:rsidP="000C6D65">
      <w:pPr>
        <w:rPr>
          <w:rFonts w:ascii="Century Gothic" w:hAnsi="Century Gothic"/>
          <w:b/>
        </w:rPr>
      </w:pPr>
      <w:r w:rsidRPr="00973C5B">
        <w:rPr>
          <w:rFonts w:ascii="Century Gothic" w:hAnsi="Century Gothic"/>
          <w:b/>
        </w:rPr>
        <w:t xml:space="preserve">School Support: </w:t>
      </w:r>
    </w:p>
    <w:p w:rsidR="009A4966" w:rsidRPr="00973C5B" w:rsidRDefault="009A4966" w:rsidP="000C6D65">
      <w:pPr>
        <w:pStyle w:val="ListParagraph"/>
        <w:numPr>
          <w:ilvl w:val="0"/>
          <w:numId w:val="5"/>
        </w:numPr>
        <w:rPr>
          <w:rFonts w:ascii="Century Gothic" w:hAnsi="Century Gothic"/>
        </w:rPr>
      </w:pPr>
      <w:r w:rsidRPr="00973C5B">
        <w:rPr>
          <w:rFonts w:ascii="Century Gothic" w:hAnsi="Century Gothic"/>
        </w:rPr>
        <w:t>Group Locations</w:t>
      </w:r>
    </w:p>
    <w:p w:rsidR="009A4966" w:rsidRPr="00973C5B" w:rsidRDefault="009A4966" w:rsidP="000C6D65">
      <w:pPr>
        <w:pStyle w:val="ListParagraph"/>
        <w:numPr>
          <w:ilvl w:val="0"/>
          <w:numId w:val="5"/>
        </w:numPr>
        <w:rPr>
          <w:rFonts w:ascii="Century Gothic" w:hAnsi="Century Gothic"/>
        </w:rPr>
      </w:pPr>
      <w:r w:rsidRPr="00973C5B">
        <w:rPr>
          <w:rFonts w:ascii="Century Gothic" w:hAnsi="Century Gothic"/>
        </w:rPr>
        <w:t xml:space="preserve">Time/Date/Frequency for </w:t>
      </w:r>
      <w:r w:rsidR="000C1C00" w:rsidRPr="00973C5B">
        <w:rPr>
          <w:rFonts w:ascii="Century Gothic" w:hAnsi="Century Gothic"/>
        </w:rPr>
        <w:t>Group to Take Place</w:t>
      </w:r>
    </w:p>
    <w:p w:rsidR="009A4966" w:rsidRPr="00973C5B" w:rsidRDefault="000C1C00" w:rsidP="000C6D65">
      <w:pPr>
        <w:pStyle w:val="ListParagraph"/>
        <w:numPr>
          <w:ilvl w:val="0"/>
          <w:numId w:val="5"/>
        </w:numPr>
        <w:rPr>
          <w:rFonts w:ascii="Century Gothic" w:hAnsi="Century Gothic"/>
        </w:rPr>
      </w:pPr>
      <w:r w:rsidRPr="00973C5B">
        <w:rPr>
          <w:rFonts w:ascii="Century Gothic" w:hAnsi="Century Gothic"/>
        </w:rPr>
        <w:t>Selection of Curriculum</w:t>
      </w:r>
    </w:p>
    <w:p w:rsidR="009A4966" w:rsidRPr="00973C5B" w:rsidRDefault="009A4966" w:rsidP="000C6D65">
      <w:pPr>
        <w:pStyle w:val="ListParagraph"/>
        <w:numPr>
          <w:ilvl w:val="0"/>
          <w:numId w:val="5"/>
        </w:numPr>
        <w:rPr>
          <w:rFonts w:ascii="Century Gothic" w:hAnsi="Century Gothic"/>
        </w:rPr>
      </w:pPr>
      <w:r w:rsidRPr="00973C5B">
        <w:rPr>
          <w:rFonts w:ascii="Century Gothic" w:hAnsi="Century Gothic"/>
        </w:rPr>
        <w:t xml:space="preserve">Student </w:t>
      </w:r>
      <w:r w:rsidR="000C1C00" w:rsidRPr="00973C5B">
        <w:rPr>
          <w:rFonts w:ascii="Century Gothic" w:hAnsi="Century Gothic"/>
        </w:rPr>
        <w:t>P</w:t>
      </w:r>
      <w:r w:rsidRPr="00973C5B">
        <w:rPr>
          <w:rFonts w:ascii="Century Gothic" w:hAnsi="Century Gothic"/>
        </w:rPr>
        <w:t xml:space="preserve">articipants </w:t>
      </w:r>
    </w:p>
    <w:p w:rsidR="009A4966" w:rsidRPr="00973C5B" w:rsidRDefault="000C1C00" w:rsidP="000C6D65">
      <w:pPr>
        <w:pStyle w:val="ListParagraph"/>
        <w:numPr>
          <w:ilvl w:val="0"/>
          <w:numId w:val="5"/>
        </w:numPr>
        <w:rPr>
          <w:rFonts w:ascii="Century Gothic" w:hAnsi="Century Gothic"/>
        </w:rPr>
      </w:pPr>
      <w:r w:rsidRPr="00973C5B">
        <w:rPr>
          <w:rFonts w:ascii="Century Gothic" w:hAnsi="Century Gothic"/>
        </w:rPr>
        <w:t>Additional School Requirements</w:t>
      </w:r>
    </w:p>
    <w:p w:rsidR="00CF21A3" w:rsidRPr="00973C5B" w:rsidRDefault="00CF21A3">
      <w:pPr>
        <w:rPr>
          <w:rFonts w:ascii="Century Gothic" w:hAnsi="Century Gothic"/>
        </w:rPr>
      </w:pPr>
    </w:p>
    <w:p w:rsidR="009A4966" w:rsidRPr="00973C5B" w:rsidRDefault="009A4966" w:rsidP="00973C5B">
      <w:pPr>
        <w:jc w:val="center"/>
        <w:rPr>
          <w:rFonts w:ascii="Century Gothic" w:hAnsi="Century Gothic"/>
          <w:b/>
          <w:sz w:val="28"/>
          <w:szCs w:val="28"/>
          <w:u w:val="single"/>
        </w:rPr>
      </w:pPr>
      <w:r w:rsidRPr="00973C5B">
        <w:rPr>
          <w:rFonts w:ascii="Century Gothic" w:hAnsi="Century Gothic"/>
          <w:b/>
          <w:sz w:val="28"/>
          <w:szCs w:val="28"/>
          <w:u w:val="single"/>
        </w:rPr>
        <w:lastRenderedPageBreak/>
        <w:t>Expect Respect</w:t>
      </w:r>
    </w:p>
    <w:p w:rsidR="009A4966" w:rsidRPr="00973C5B" w:rsidRDefault="009A4966">
      <w:pPr>
        <w:rPr>
          <w:rFonts w:ascii="Century Gothic" w:hAnsi="Century Gothic"/>
          <w:b/>
        </w:rPr>
      </w:pPr>
      <w:r w:rsidRPr="00973C5B">
        <w:rPr>
          <w:rFonts w:ascii="Century Gothic" w:hAnsi="Century Gothic"/>
          <w:b/>
        </w:rPr>
        <w:t>Expect Respect Support Group</w:t>
      </w:r>
      <w:r w:rsidR="00973C5B">
        <w:rPr>
          <w:rFonts w:ascii="Century Gothic" w:hAnsi="Century Gothic"/>
          <w:b/>
        </w:rPr>
        <w:t>:</w:t>
      </w:r>
    </w:p>
    <w:p w:rsidR="003E291F" w:rsidRPr="00973C5B" w:rsidRDefault="009A4966">
      <w:pPr>
        <w:rPr>
          <w:rFonts w:ascii="Century Gothic" w:hAnsi="Century Gothic"/>
        </w:rPr>
      </w:pPr>
      <w:r w:rsidRPr="00973C5B">
        <w:rPr>
          <w:rFonts w:ascii="Century Gothic" w:hAnsi="Century Gothic"/>
        </w:rPr>
        <w:t xml:space="preserve">The Expect Respect Support Group serves vulnerable youth who have experienced violence in their homes, dating relationships, etc. The group is designed to help teens heal from past abuse, learn skills for healthy relationships, and prevent future victimization. The group is 24 sessions, but can be condensed into 12 sessions or even less if necessary. </w:t>
      </w:r>
    </w:p>
    <w:p w:rsidR="003A12E8" w:rsidRPr="00973C5B" w:rsidRDefault="003A12E8" w:rsidP="003A12E8">
      <w:pPr>
        <w:rPr>
          <w:rFonts w:ascii="Century Gothic" w:hAnsi="Century Gothic"/>
          <w:b/>
        </w:rPr>
      </w:pPr>
      <w:r w:rsidRPr="00973C5B">
        <w:rPr>
          <w:rFonts w:ascii="Century Gothic" w:hAnsi="Century Gothic"/>
          <w:b/>
        </w:rPr>
        <w:t>12 Week Group (Suggested by Expect Respect Program, but could be altered)</w:t>
      </w:r>
      <w:r w:rsidR="00973C5B">
        <w:rPr>
          <w:rFonts w:ascii="Century Gothic" w:hAnsi="Century Gothic"/>
          <w:b/>
        </w:rPr>
        <w:t>:</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1: Creating Group Guidelines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2: Weaving Connections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5: Communicating Assertively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6: Exploring Dating Rights, Responsibilities, and Expectations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8: Defining Abuse and Respect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9: Recognizing the Use and Abuse of Power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10: Identifying Warning Signs of Dating Violence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17: Resolving Conflicts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18: Setting Boundaries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19: Asking for Consent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20: Ending a Relationship </w:t>
      </w:r>
    </w:p>
    <w:p w:rsidR="003A12E8" w:rsidRPr="00973C5B" w:rsidRDefault="003A12E8" w:rsidP="003A12E8">
      <w:pPr>
        <w:pStyle w:val="ListParagraph"/>
        <w:numPr>
          <w:ilvl w:val="0"/>
          <w:numId w:val="7"/>
        </w:numPr>
        <w:rPr>
          <w:rFonts w:ascii="Century Gothic" w:hAnsi="Century Gothic"/>
        </w:rPr>
      </w:pPr>
      <w:r w:rsidRPr="00973C5B">
        <w:rPr>
          <w:rFonts w:ascii="Century Gothic" w:hAnsi="Century Gothic"/>
        </w:rPr>
        <w:t xml:space="preserve">Session 23: Reflecting on Our Group Experience </w:t>
      </w:r>
    </w:p>
    <w:p w:rsidR="000C1C00" w:rsidRPr="00973C5B" w:rsidRDefault="000C1C00" w:rsidP="000C1C00">
      <w:pPr>
        <w:rPr>
          <w:rFonts w:ascii="Century Gothic" w:hAnsi="Century Gothic"/>
        </w:rPr>
      </w:pPr>
    </w:p>
    <w:p w:rsidR="000C1C00" w:rsidRPr="00973C5B" w:rsidRDefault="000C1C00" w:rsidP="000C1C00">
      <w:pPr>
        <w:rPr>
          <w:rFonts w:ascii="Century Gothic" w:hAnsi="Century Gothic"/>
          <w:b/>
        </w:rPr>
      </w:pPr>
      <w:r w:rsidRPr="00973C5B">
        <w:rPr>
          <w:rFonts w:ascii="Century Gothic" w:hAnsi="Century Gothic"/>
          <w:b/>
        </w:rPr>
        <w:t>SafeTeens Youth Leadership Curriculum and Facilitator Guide</w:t>
      </w:r>
      <w:r w:rsidR="00973C5B" w:rsidRPr="00973C5B">
        <w:rPr>
          <w:rFonts w:ascii="Century Gothic" w:hAnsi="Century Gothic"/>
          <w:b/>
        </w:rPr>
        <w:t>:</w:t>
      </w:r>
    </w:p>
    <w:p w:rsidR="000C1C00" w:rsidRPr="00973C5B" w:rsidRDefault="000C1C00" w:rsidP="00973C5B">
      <w:pPr>
        <w:rPr>
          <w:rFonts w:ascii="Century Gothic" w:hAnsi="Century Gothic"/>
        </w:rPr>
      </w:pPr>
      <w:r w:rsidRPr="00973C5B">
        <w:rPr>
          <w:rFonts w:ascii="Century Gothic" w:hAnsi="Century Gothic"/>
        </w:rPr>
        <w:t>The SafeTeens Curriculum empowers youth to become role models and leaders in preventing dating violence, sexual harassment, and bullying. The curriculum has 8 lessons, which focus on learning about privilege and power, taking a stand against bullying, respecting sexual limits, recognizing warning signs for dating violence, and learning skills for providing peer support.</w:t>
      </w:r>
    </w:p>
    <w:p w:rsidR="000C1C00" w:rsidRPr="00973C5B" w:rsidRDefault="000C1C00" w:rsidP="000C1C00">
      <w:pPr>
        <w:rPr>
          <w:rFonts w:ascii="Century Gothic" w:hAnsi="Century Gothic"/>
          <w:b/>
        </w:rPr>
      </w:pPr>
      <w:r w:rsidRPr="00973C5B">
        <w:rPr>
          <w:rFonts w:ascii="Century Gothic" w:hAnsi="Century Gothic"/>
          <w:b/>
        </w:rPr>
        <w:t>School- Wide Prevention Strategies</w:t>
      </w:r>
      <w:r w:rsidR="00973C5B" w:rsidRPr="00973C5B">
        <w:rPr>
          <w:rFonts w:ascii="Century Gothic" w:hAnsi="Century Gothic"/>
          <w:b/>
        </w:rPr>
        <w:t>:</w:t>
      </w:r>
    </w:p>
    <w:p w:rsidR="000C6D65" w:rsidRPr="00973C5B" w:rsidRDefault="000C1C00" w:rsidP="00973C5B">
      <w:pPr>
        <w:rPr>
          <w:rFonts w:ascii="Century Gothic" w:hAnsi="Century Gothic"/>
        </w:rPr>
      </w:pPr>
      <w:r w:rsidRPr="00973C5B">
        <w:rPr>
          <w:rFonts w:ascii="Century Gothic" w:hAnsi="Century Gothic"/>
        </w:rPr>
        <w:t>The school-wide prevention strategies focus on the development of school policy regarding dating violence and engaging students, teachers, and parent. The materials are from Choose Respect, which is a prevention initiative developed by the Centers for Disease Control and Prevention.</w:t>
      </w:r>
    </w:p>
    <w:p w:rsidR="000C1C00" w:rsidRPr="00973C5B" w:rsidRDefault="000C1C00" w:rsidP="00973C5B">
      <w:pPr>
        <w:rPr>
          <w:rFonts w:ascii="Century Gothic" w:hAnsi="Century Gothic"/>
          <w:b/>
        </w:rPr>
      </w:pPr>
      <w:r w:rsidRPr="00973C5B">
        <w:rPr>
          <w:rFonts w:ascii="Century Gothic" w:hAnsi="Century Gothic"/>
          <w:b/>
        </w:rPr>
        <w:t>Evidence of Effectiveness (See</w:t>
      </w:r>
      <w:r w:rsidR="00197C63" w:rsidRPr="00973C5B">
        <w:rPr>
          <w:rFonts w:ascii="Century Gothic" w:hAnsi="Century Gothic"/>
          <w:b/>
        </w:rPr>
        <w:t xml:space="preserve"> </w:t>
      </w:r>
      <w:r w:rsidR="00125E86">
        <w:rPr>
          <w:rFonts w:ascii="Century Gothic" w:hAnsi="Century Gothic"/>
          <w:b/>
        </w:rPr>
        <w:t>c</w:t>
      </w:r>
      <w:r w:rsidR="00197C63" w:rsidRPr="00973C5B">
        <w:rPr>
          <w:rFonts w:ascii="Century Gothic" w:hAnsi="Century Gothic"/>
          <w:b/>
        </w:rPr>
        <w:t xml:space="preserve">urriculum and </w:t>
      </w:r>
      <w:r w:rsidR="00125E86">
        <w:rPr>
          <w:rFonts w:ascii="Century Gothic" w:hAnsi="Century Gothic"/>
          <w:b/>
        </w:rPr>
        <w:t>p</w:t>
      </w:r>
      <w:r w:rsidR="00197C63" w:rsidRPr="00973C5B">
        <w:rPr>
          <w:rFonts w:ascii="Century Gothic" w:hAnsi="Century Gothic"/>
          <w:b/>
        </w:rPr>
        <w:t>rinted</w:t>
      </w:r>
      <w:r w:rsidRPr="00973C5B">
        <w:rPr>
          <w:rFonts w:ascii="Century Gothic" w:hAnsi="Century Gothic"/>
          <w:b/>
        </w:rPr>
        <w:t xml:space="preserve"> </w:t>
      </w:r>
      <w:r w:rsidR="00125E86">
        <w:rPr>
          <w:rFonts w:ascii="Century Gothic" w:hAnsi="Century Gothic"/>
          <w:b/>
        </w:rPr>
        <w:t>a</w:t>
      </w:r>
      <w:r w:rsidRPr="00973C5B">
        <w:rPr>
          <w:rFonts w:ascii="Century Gothic" w:hAnsi="Century Gothic"/>
          <w:b/>
        </w:rPr>
        <w:t xml:space="preserve">rticle for </w:t>
      </w:r>
      <w:r w:rsidR="00125E86">
        <w:rPr>
          <w:rFonts w:ascii="Century Gothic" w:hAnsi="Century Gothic"/>
          <w:b/>
        </w:rPr>
        <w:t>m</w:t>
      </w:r>
      <w:r w:rsidRPr="00973C5B">
        <w:rPr>
          <w:rFonts w:ascii="Century Gothic" w:hAnsi="Century Gothic"/>
          <w:b/>
        </w:rPr>
        <w:t xml:space="preserve">ore </w:t>
      </w:r>
      <w:r w:rsidR="00125E86">
        <w:rPr>
          <w:rFonts w:ascii="Century Gothic" w:hAnsi="Century Gothic"/>
          <w:b/>
        </w:rPr>
        <w:t>i</w:t>
      </w:r>
      <w:r w:rsidRPr="00973C5B">
        <w:rPr>
          <w:rFonts w:ascii="Century Gothic" w:hAnsi="Century Gothic"/>
          <w:b/>
        </w:rPr>
        <w:t>nformation)</w:t>
      </w:r>
      <w:r w:rsidR="00973C5B">
        <w:rPr>
          <w:rFonts w:ascii="Century Gothic" w:hAnsi="Century Gothic"/>
          <w:b/>
        </w:rPr>
        <w:t>:</w:t>
      </w:r>
    </w:p>
    <w:p w:rsidR="000C1C00" w:rsidRPr="00973C5B" w:rsidRDefault="000C1C00" w:rsidP="00973C5B">
      <w:pPr>
        <w:rPr>
          <w:rFonts w:ascii="Century Gothic" w:hAnsi="Century Gothic"/>
        </w:rPr>
      </w:pPr>
      <w:r w:rsidRPr="00973C5B">
        <w:rPr>
          <w:rFonts w:ascii="Century Gothic" w:hAnsi="Century Gothic"/>
        </w:rPr>
        <w:t>Evaluation has been an integral part of the Expect Respect Program. SafePlace of Austin and the University Of Texas School Of Social Work partnered to develop and refine evaluation methods. This process has continued with additional research partners and has informed the development of current program strategies.</w:t>
      </w:r>
    </w:p>
    <w:p w:rsidR="000C1C00" w:rsidRPr="00973C5B" w:rsidRDefault="000C1C00" w:rsidP="00973C5B">
      <w:pPr>
        <w:rPr>
          <w:rFonts w:ascii="Century Gothic" w:hAnsi="Century Gothic"/>
        </w:rPr>
      </w:pPr>
      <w:r w:rsidRPr="00973C5B">
        <w:rPr>
          <w:rFonts w:ascii="Century Gothic" w:hAnsi="Century Gothic"/>
        </w:rPr>
        <w:lastRenderedPageBreak/>
        <w:t>Ball et. al., 2009 conducted a qualitative evaluation of the curriculum used in the support group. Outcomes of the evaluation showed: increase in healthy conflict resolution skills, increase in ability to identify abusive relationships, and reduced perpetration among high risk participants.</w:t>
      </w:r>
    </w:p>
    <w:p w:rsidR="000C1C00" w:rsidRPr="00973C5B" w:rsidRDefault="000C1C00" w:rsidP="00973C5B">
      <w:pPr>
        <w:rPr>
          <w:rFonts w:ascii="Century Gothic" w:hAnsi="Century Gothic"/>
        </w:rPr>
      </w:pPr>
      <w:r w:rsidRPr="00973C5B">
        <w:rPr>
          <w:rFonts w:ascii="Century Gothic" w:hAnsi="Century Gothic"/>
        </w:rPr>
        <w:t>Ball et. al., 2012 conducted a quantitative evaluation of the curriculum used in the support groups and outcomes showed an increase in healthy conflict resolution sills.</w:t>
      </w:r>
    </w:p>
    <w:p w:rsidR="000C1C00" w:rsidRPr="00973C5B" w:rsidRDefault="000C1C00" w:rsidP="00973C5B">
      <w:pPr>
        <w:rPr>
          <w:rFonts w:ascii="Century Gothic" w:hAnsi="Century Gothic"/>
        </w:rPr>
      </w:pPr>
      <w:r w:rsidRPr="00973C5B">
        <w:rPr>
          <w:rFonts w:ascii="Century Gothic" w:hAnsi="Century Gothic"/>
        </w:rPr>
        <w:t>Expect Respect has been recognized for its innovation and leadership from several state and national organizations such as, The National Teen Dating Violence Prevention Initiative of the U.S. Department of Health and Human Services, The National Center for Victims of Crimes, and the National Resource Center on Domestic Violence.</w:t>
      </w:r>
    </w:p>
    <w:p w:rsidR="000C1C00" w:rsidRPr="00973C5B" w:rsidRDefault="000C1C00" w:rsidP="000C1C00">
      <w:pPr>
        <w:ind w:left="360"/>
        <w:rPr>
          <w:rFonts w:ascii="Century Gothic" w:hAnsi="Century Gothic"/>
        </w:rPr>
      </w:pPr>
    </w:p>
    <w:p w:rsidR="000C1C00" w:rsidRPr="00973C5B" w:rsidRDefault="000C1C00" w:rsidP="000C1C00">
      <w:pPr>
        <w:ind w:left="360"/>
        <w:rPr>
          <w:rFonts w:ascii="Century Gothic" w:hAnsi="Century Gothic"/>
        </w:rPr>
      </w:pPr>
    </w:p>
    <w:p w:rsidR="000C1C00" w:rsidRPr="00973C5B" w:rsidRDefault="000C1C00" w:rsidP="000C1C00">
      <w:pPr>
        <w:ind w:left="360"/>
        <w:rPr>
          <w:rFonts w:ascii="Century Gothic" w:hAnsi="Century Gothic"/>
        </w:rPr>
      </w:pPr>
    </w:p>
    <w:p w:rsidR="000C1C00" w:rsidRPr="00973C5B" w:rsidRDefault="000C1C00" w:rsidP="000C1C00">
      <w:pPr>
        <w:ind w:left="360"/>
        <w:rPr>
          <w:rFonts w:ascii="Century Gothic" w:hAnsi="Century Gothic"/>
        </w:rPr>
      </w:pPr>
    </w:p>
    <w:p w:rsidR="000C1C00" w:rsidRPr="00973C5B" w:rsidRDefault="000C1C00" w:rsidP="000C1C00">
      <w:pPr>
        <w:ind w:left="360"/>
        <w:rPr>
          <w:rFonts w:ascii="Century Gothic" w:hAnsi="Century Gothic"/>
        </w:rPr>
      </w:pPr>
    </w:p>
    <w:p w:rsidR="000C1C00" w:rsidRPr="00973C5B" w:rsidRDefault="000C1C00" w:rsidP="000C1C00">
      <w:pPr>
        <w:ind w:left="360"/>
        <w:rPr>
          <w:rFonts w:ascii="Century Gothic" w:hAnsi="Century Gothic"/>
        </w:rPr>
      </w:pPr>
    </w:p>
    <w:p w:rsidR="00973C5B" w:rsidRDefault="00973C5B" w:rsidP="000C1C00">
      <w:pPr>
        <w:ind w:left="360"/>
        <w:rPr>
          <w:rFonts w:ascii="Century Gothic" w:hAnsi="Century Gothic"/>
        </w:rPr>
      </w:pPr>
    </w:p>
    <w:p w:rsidR="00973C5B" w:rsidRDefault="00973C5B" w:rsidP="000C1C00">
      <w:pPr>
        <w:ind w:left="360"/>
        <w:rPr>
          <w:rFonts w:ascii="Century Gothic" w:hAnsi="Century Gothic"/>
        </w:rPr>
      </w:pPr>
    </w:p>
    <w:sectPr w:rsidR="00973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2F5"/>
    <w:multiLevelType w:val="hybridMultilevel"/>
    <w:tmpl w:val="98C2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2B7B"/>
    <w:multiLevelType w:val="hybridMultilevel"/>
    <w:tmpl w:val="8DB2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97A"/>
    <w:multiLevelType w:val="hybridMultilevel"/>
    <w:tmpl w:val="B1B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7D28"/>
    <w:multiLevelType w:val="hybridMultilevel"/>
    <w:tmpl w:val="6BA86700"/>
    <w:lvl w:ilvl="0" w:tplc="04090001">
      <w:start w:val="1"/>
      <w:numFmt w:val="bullet"/>
      <w:lvlText w:val=""/>
      <w:lvlJc w:val="left"/>
      <w:pPr>
        <w:ind w:left="720" w:hanging="360"/>
      </w:pPr>
      <w:rPr>
        <w:rFonts w:ascii="Symbol" w:hAnsi="Symbol" w:hint="default"/>
      </w:rPr>
    </w:lvl>
    <w:lvl w:ilvl="1" w:tplc="E3C220B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748F7"/>
    <w:multiLevelType w:val="hybridMultilevel"/>
    <w:tmpl w:val="041A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705D0"/>
    <w:multiLevelType w:val="hybridMultilevel"/>
    <w:tmpl w:val="60D2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546"/>
    <w:multiLevelType w:val="hybridMultilevel"/>
    <w:tmpl w:val="306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11C85"/>
    <w:multiLevelType w:val="hybridMultilevel"/>
    <w:tmpl w:val="BE88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308E7"/>
    <w:multiLevelType w:val="hybridMultilevel"/>
    <w:tmpl w:val="7F20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32EA"/>
    <w:multiLevelType w:val="hybridMultilevel"/>
    <w:tmpl w:val="01D2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066EF"/>
    <w:multiLevelType w:val="hybridMultilevel"/>
    <w:tmpl w:val="715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254E7"/>
    <w:multiLevelType w:val="hybridMultilevel"/>
    <w:tmpl w:val="BAF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8757D"/>
    <w:multiLevelType w:val="hybridMultilevel"/>
    <w:tmpl w:val="0490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55379"/>
    <w:multiLevelType w:val="hybridMultilevel"/>
    <w:tmpl w:val="30EA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8551C"/>
    <w:multiLevelType w:val="hybridMultilevel"/>
    <w:tmpl w:val="B10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6525B"/>
    <w:multiLevelType w:val="hybridMultilevel"/>
    <w:tmpl w:val="5B7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8479C"/>
    <w:multiLevelType w:val="hybridMultilevel"/>
    <w:tmpl w:val="FF88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0261E"/>
    <w:multiLevelType w:val="hybridMultilevel"/>
    <w:tmpl w:val="F602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3428D"/>
    <w:multiLevelType w:val="hybridMultilevel"/>
    <w:tmpl w:val="BE5C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F7EE0"/>
    <w:multiLevelType w:val="hybridMultilevel"/>
    <w:tmpl w:val="DEFC0146"/>
    <w:lvl w:ilvl="0" w:tplc="CC7EAE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B159C"/>
    <w:multiLevelType w:val="hybridMultilevel"/>
    <w:tmpl w:val="5AF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87586"/>
    <w:multiLevelType w:val="hybridMultilevel"/>
    <w:tmpl w:val="C62E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E732A"/>
    <w:multiLevelType w:val="hybridMultilevel"/>
    <w:tmpl w:val="ABA0B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41455E"/>
    <w:multiLevelType w:val="hybridMultilevel"/>
    <w:tmpl w:val="D97E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97920"/>
    <w:multiLevelType w:val="hybridMultilevel"/>
    <w:tmpl w:val="41BE9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16BDD"/>
    <w:multiLevelType w:val="hybridMultilevel"/>
    <w:tmpl w:val="50F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27994"/>
    <w:multiLevelType w:val="hybridMultilevel"/>
    <w:tmpl w:val="EF8A3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8"/>
  </w:num>
  <w:num w:numId="4">
    <w:abstractNumId w:val="3"/>
  </w:num>
  <w:num w:numId="5">
    <w:abstractNumId w:val="23"/>
  </w:num>
  <w:num w:numId="6">
    <w:abstractNumId w:val="10"/>
  </w:num>
  <w:num w:numId="7">
    <w:abstractNumId w:val="2"/>
  </w:num>
  <w:num w:numId="8">
    <w:abstractNumId w:val="13"/>
  </w:num>
  <w:num w:numId="9">
    <w:abstractNumId w:val="21"/>
  </w:num>
  <w:num w:numId="10">
    <w:abstractNumId w:val="4"/>
  </w:num>
  <w:num w:numId="11">
    <w:abstractNumId w:val="14"/>
  </w:num>
  <w:num w:numId="12">
    <w:abstractNumId w:val="24"/>
  </w:num>
  <w:num w:numId="13">
    <w:abstractNumId w:val="16"/>
  </w:num>
  <w:num w:numId="14">
    <w:abstractNumId w:val="5"/>
  </w:num>
  <w:num w:numId="15">
    <w:abstractNumId w:val="7"/>
  </w:num>
  <w:num w:numId="16">
    <w:abstractNumId w:val="0"/>
  </w:num>
  <w:num w:numId="17">
    <w:abstractNumId w:val="17"/>
  </w:num>
  <w:num w:numId="18">
    <w:abstractNumId w:val="11"/>
  </w:num>
  <w:num w:numId="19">
    <w:abstractNumId w:val="9"/>
  </w:num>
  <w:num w:numId="20">
    <w:abstractNumId w:val="15"/>
  </w:num>
  <w:num w:numId="21">
    <w:abstractNumId w:val="6"/>
  </w:num>
  <w:num w:numId="22">
    <w:abstractNumId w:val="20"/>
  </w:num>
  <w:num w:numId="23">
    <w:abstractNumId w:val="26"/>
  </w:num>
  <w:num w:numId="24">
    <w:abstractNumId w:val="22"/>
  </w:num>
  <w:num w:numId="25">
    <w:abstractNumId w:val="8"/>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66"/>
    <w:rsid w:val="000A6CF6"/>
    <w:rsid w:val="000B23E1"/>
    <w:rsid w:val="000C1C00"/>
    <w:rsid w:val="000C6D65"/>
    <w:rsid w:val="0012211E"/>
    <w:rsid w:val="00125E86"/>
    <w:rsid w:val="00197C63"/>
    <w:rsid w:val="001A0F4B"/>
    <w:rsid w:val="002B2F91"/>
    <w:rsid w:val="00374D43"/>
    <w:rsid w:val="003870A9"/>
    <w:rsid w:val="003A12E8"/>
    <w:rsid w:val="003E291F"/>
    <w:rsid w:val="00551D2A"/>
    <w:rsid w:val="005A0FA5"/>
    <w:rsid w:val="006A4D55"/>
    <w:rsid w:val="00722CB0"/>
    <w:rsid w:val="007F7FD8"/>
    <w:rsid w:val="00973C5B"/>
    <w:rsid w:val="009A32D8"/>
    <w:rsid w:val="009A4966"/>
    <w:rsid w:val="009E4CAF"/>
    <w:rsid w:val="00A03E2E"/>
    <w:rsid w:val="00A746BA"/>
    <w:rsid w:val="00AC6B7B"/>
    <w:rsid w:val="00BA4640"/>
    <w:rsid w:val="00C84174"/>
    <w:rsid w:val="00CF21A3"/>
    <w:rsid w:val="00DB30F1"/>
    <w:rsid w:val="00DE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55210-ABF3-49F3-A683-C854272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65"/>
    <w:pPr>
      <w:ind w:left="720"/>
      <w:contextualSpacing/>
    </w:pPr>
  </w:style>
  <w:style w:type="paragraph" w:styleId="BalloonText">
    <w:name w:val="Balloon Text"/>
    <w:basedOn w:val="Normal"/>
    <w:link w:val="BalloonTextChar"/>
    <w:uiPriority w:val="99"/>
    <w:semiHidden/>
    <w:unhideWhenUsed/>
    <w:rsid w:val="00DE3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Lorencz</dc:creator>
  <cp:keywords/>
  <dc:description/>
  <cp:lastModifiedBy>Jamie Galbraith</cp:lastModifiedBy>
  <cp:revision>2</cp:revision>
  <cp:lastPrinted>2017-12-11T17:18:00Z</cp:lastPrinted>
  <dcterms:created xsi:type="dcterms:W3CDTF">2017-12-12T13:11:00Z</dcterms:created>
  <dcterms:modified xsi:type="dcterms:W3CDTF">2017-12-12T13:11:00Z</dcterms:modified>
</cp:coreProperties>
</file>