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EA509" w14:textId="77777777" w:rsidR="00C809D6" w:rsidRDefault="002052A4">
      <w:pPr>
        <w:jc w:val="center"/>
        <w:rPr>
          <w:b/>
        </w:rPr>
      </w:pPr>
      <w:proofErr w:type="spellStart"/>
      <w:r>
        <w:rPr>
          <w:b/>
        </w:rPr>
        <w:t>Retur</w:t>
      </w:r>
      <w:proofErr w:type="spellEnd"/>
      <w:r>
        <w:rPr>
          <w:b/>
        </w:rPr>
        <w:t xml:space="preserve">                          Western Foothills</w: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611B1F44" wp14:editId="688B4E4A">
                <wp:simplePos x="0" y="0"/>
                <wp:positionH relativeFrom="column">
                  <wp:posOffset>4648200</wp:posOffset>
                </wp:positionH>
                <wp:positionV relativeFrom="paragraph">
                  <wp:posOffset>-114299</wp:posOffset>
                </wp:positionV>
                <wp:extent cx="1376045" cy="1257300"/>
                <wp:effectExtent l="0" t="0" r="0" b="0"/>
                <wp:wrapSquare wrapText="bothSides" distT="0" distB="0" distL="0" distR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62740" y="3156113"/>
                          <a:ext cx="1366520" cy="12477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0A78830" w14:textId="77777777" w:rsidR="00C809D6" w:rsidRDefault="002052A4">
                            <w:pPr>
                              <w:ind w:right="-377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</w:rPr>
                              <w:t>Deborah Alden</w:t>
                            </w:r>
                          </w:p>
                          <w:p w14:paraId="56205022" w14:textId="77777777" w:rsidR="00C809D6" w:rsidRDefault="002052A4">
                            <w:pPr>
                              <w:ind w:right="-377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</w:rPr>
                              <w:t>Superintendent of Schools</w:t>
                            </w:r>
                          </w:p>
                          <w:p w14:paraId="30AF191F" w14:textId="77777777" w:rsidR="00C809D6" w:rsidRDefault="00C809D6">
                            <w:pPr>
                              <w:ind w:right="-377"/>
                              <w:textDirection w:val="btLr"/>
                            </w:pPr>
                          </w:p>
                          <w:p w14:paraId="48637BE6" w14:textId="77777777" w:rsidR="00C809D6" w:rsidRDefault="002052A4">
                            <w:pPr>
                              <w:ind w:right="-377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</w:rPr>
                              <w:t>Leanne Condon, Director</w:t>
                            </w:r>
                          </w:p>
                          <w:p w14:paraId="2B9504E4" w14:textId="77777777" w:rsidR="00C809D6" w:rsidRDefault="002052A4">
                            <w:pPr>
                              <w:ind w:right="-377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</w:rPr>
                              <w:t>Curriculum, Instruction, &amp; Assessment</w:t>
                            </w:r>
                          </w:p>
                          <w:p w14:paraId="0EE96C9B" w14:textId="77777777" w:rsidR="00C809D6" w:rsidRDefault="00C809D6">
                            <w:pPr>
                              <w:ind w:right="-377"/>
                              <w:textDirection w:val="btLr"/>
                            </w:pPr>
                          </w:p>
                          <w:p w14:paraId="2BF83E9E" w14:textId="77777777" w:rsidR="00C809D6" w:rsidRDefault="002052A4">
                            <w:pPr>
                              <w:ind w:right="-377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</w:rPr>
                              <w:t>Leah Kaulback</w:t>
                            </w:r>
                          </w:p>
                          <w:p w14:paraId="6D86F1BC" w14:textId="77777777" w:rsidR="00C809D6" w:rsidRDefault="002052A4">
                            <w:pPr>
                              <w:ind w:right="-377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</w:rPr>
                              <w:t>Business Manager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1B1F44" id="Rectangle 1" o:spid="_x0000_s1026" style="position:absolute;left:0;text-align:left;margin-left:366pt;margin-top:-9pt;width:108.35pt;height:99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" filled="f">
                <v:stroke startarrowwidth="narrow" startarrowlength="short" endarrowwidth="narrow" endarrowlength="short"/>
                <v:textbox inset="2.53958mm,2.53958mm,2.53958mm,2.53958mm">
                  <w:txbxContent>
                    <w:p w14:paraId="20A78830" w14:textId="77777777" w:rsidR="00C809D6" w:rsidRDefault="002052A4">
                      <w:pPr>
                        <w:ind w:right="-377"/>
                        <w:textDirection w:val="btLr"/>
                      </w:pPr>
                      <w:r>
                        <w:rPr>
                          <w:b/>
                          <w:color w:val="000000"/>
                          <w:sz w:val="16"/>
                        </w:rPr>
                        <w:t>Deborah Alden</w:t>
                      </w:r>
                    </w:p>
                    <w:p w14:paraId="56205022" w14:textId="77777777" w:rsidR="00C809D6" w:rsidRDefault="002052A4">
                      <w:pPr>
                        <w:ind w:right="-377"/>
                        <w:textDirection w:val="btLr"/>
                      </w:pPr>
                      <w:r>
                        <w:rPr>
                          <w:b/>
                          <w:color w:val="000000"/>
                          <w:sz w:val="16"/>
                        </w:rPr>
                        <w:t>Superintendent of Schools</w:t>
                      </w:r>
                    </w:p>
                    <w:p w14:paraId="30AF191F" w14:textId="77777777" w:rsidR="00C809D6" w:rsidRDefault="00C809D6">
                      <w:pPr>
                        <w:ind w:right="-377"/>
                        <w:textDirection w:val="btLr"/>
                      </w:pPr>
                    </w:p>
                    <w:p w14:paraId="48637BE6" w14:textId="77777777" w:rsidR="00C809D6" w:rsidRDefault="002052A4">
                      <w:pPr>
                        <w:ind w:right="-377"/>
                        <w:textDirection w:val="btLr"/>
                      </w:pPr>
                      <w:r>
                        <w:rPr>
                          <w:b/>
                          <w:color w:val="000000"/>
                          <w:sz w:val="16"/>
                        </w:rPr>
                        <w:t>Leanne Condon, Director</w:t>
                      </w:r>
                    </w:p>
                    <w:p w14:paraId="2B9504E4" w14:textId="77777777" w:rsidR="00C809D6" w:rsidRDefault="002052A4">
                      <w:pPr>
                        <w:ind w:right="-377"/>
                        <w:textDirection w:val="btLr"/>
                      </w:pPr>
                      <w:r>
                        <w:rPr>
                          <w:b/>
                          <w:color w:val="000000"/>
                          <w:sz w:val="16"/>
                        </w:rPr>
                        <w:t>Curriculum, Instruction, &amp; Assessment</w:t>
                      </w:r>
                    </w:p>
                    <w:p w14:paraId="0EE96C9B" w14:textId="77777777" w:rsidR="00C809D6" w:rsidRDefault="00C809D6">
                      <w:pPr>
                        <w:ind w:right="-377"/>
                        <w:textDirection w:val="btLr"/>
                      </w:pPr>
                    </w:p>
                    <w:p w14:paraId="2BF83E9E" w14:textId="77777777" w:rsidR="00C809D6" w:rsidRDefault="002052A4">
                      <w:pPr>
                        <w:ind w:right="-377"/>
                        <w:textDirection w:val="btLr"/>
                      </w:pPr>
                      <w:r>
                        <w:rPr>
                          <w:b/>
                          <w:color w:val="000000"/>
                          <w:sz w:val="16"/>
                        </w:rPr>
                        <w:t>Leah Kaulback</w:t>
                      </w:r>
                    </w:p>
                    <w:p w14:paraId="6D86F1BC" w14:textId="77777777" w:rsidR="00C809D6" w:rsidRDefault="002052A4">
                      <w:pPr>
                        <w:ind w:right="-377"/>
                        <w:textDirection w:val="btLr"/>
                      </w:pPr>
                      <w:r>
                        <w:rPr>
                          <w:b/>
                          <w:color w:val="000000"/>
                          <w:sz w:val="16"/>
                        </w:rPr>
                        <w:t>Business Manager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3475DE0" wp14:editId="23E930EB">
            <wp:simplePos x="0" y="0"/>
            <wp:positionH relativeFrom="column">
              <wp:posOffset>114300</wp:posOffset>
            </wp:positionH>
            <wp:positionV relativeFrom="paragraph">
              <wp:posOffset>-228599</wp:posOffset>
            </wp:positionV>
            <wp:extent cx="1400810" cy="137160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0810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10E1C50" w14:textId="77777777" w:rsidR="00C809D6" w:rsidRDefault="002052A4">
      <w:pPr>
        <w:ind w:right="-288"/>
        <w:jc w:val="center"/>
        <w:rPr>
          <w:b/>
          <w:sz w:val="32"/>
          <w:szCs w:val="32"/>
        </w:rPr>
      </w:pPr>
      <w:r>
        <w:rPr>
          <w:b/>
        </w:rPr>
        <w:t xml:space="preserve">                              Regional School Unit No. 10</w:t>
      </w:r>
    </w:p>
    <w:p w14:paraId="7561254A" w14:textId="77777777" w:rsidR="00C809D6" w:rsidRDefault="002052A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799 Hancock Street, Suite 1</w:t>
      </w:r>
    </w:p>
    <w:p w14:paraId="2AE08E3B" w14:textId="77777777" w:rsidR="00C809D6" w:rsidRDefault="002052A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Rumford ME 04276</w:t>
      </w:r>
    </w:p>
    <w:p w14:paraId="03BD3B23" w14:textId="77777777" w:rsidR="00C809D6" w:rsidRDefault="002052A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Central Office 207-369-5560</w:t>
      </w:r>
    </w:p>
    <w:p w14:paraId="0D926F0E" w14:textId="77777777" w:rsidR="00C809D6" w:rsidRDefault="002052A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Fax 207-562-7059</w:t>
      </w:r>
    </w:p>
    <w:p w14:paraId="45BB2E8C" w14:textId="77777777" w:rsidR="00C809D6" w:rsidRDefault="002052A4">
      <w:pPr>
        <w:rPr>
          <w:sz w:val="16"/>
          <w:szCs w:val="16"/>
        </w:rPr>
      </w:pPr>
      <w:r>
        <w:rPr>
          <w:b/>
          <w:color w:val="0000FF"/>
          <w:sz w:val="16"/>
          <w:szCs w:val="16"/>
        </w:rPr>
        <w:tab/>
      </w:r>
      <w:r>
        <w:rPr>
          <w:b/>
          <w:color w:val="0000FF"/>
          <w:sz w:val="16"/>
          <w:szCs w:val="16"/>
        </w:rPr>
        <w:tab/>
      </w:r>
      <w:r>
        <w:rPr>
          <w:b/>
          <w:color w:val="0000FF"/>
          <w:sz w:val="16"/>
          <w:szCs w:val="16"/>
        </w:rPr>
        <w:tab/>
        <w:t xml:space="preserve">             </w:t>
      </w:r>
      <w:r>
        <w:rPr>
          <w:b/>
          <w:color w:val="0000FF"/>
          <w:sz w:val="16"/>
          <w:szCs w:val="16"/>
        </w:rPr>
        <w:tab/>
      </w:r>
      <w:r>
        <w:rPr>
          <w:b/>
          <w:color w:val="0000FF"/>
          <w:sz w:val="16"/>
          <w:szCs w:val="16"/>
        </w:rPr>
        <w:tab/>
      </w:r>
      <w:r>
        <w:rPr>
          <w:b/>
          <w:color w:val="0000FF"/>
          <w:sz w:val="16"/>
          <w:szCs w:val="16"/>
        </w:rPr>
        <w:tab/>
      </w:r>
      <w:r>
        <w:rPr>
          <w:b/>
          <w:color w:val="0000FF"/>
          <w:sz w:val="16"/>
          <w:szCs w:val="16"/>
        </w:rPr>
        <w:tab/>
      </w:r>
      <w:r>
        <w:rPr>
          <w:b/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 xml:space="preserve">       </w:t>
      </w:r>
    </w:p>
    <w:p w14:paraId="38F58F1F" w14:textId="77777777" w:rsidR="00C809D6" w:rsidRDefault="002052A4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</w:t>
      </w:r>
      <w:proofErr w:type="spellStart"/>
      <w:r>
        <w:rPr>
          <w:sz w:val="16"/>
          <w:szCs w:val="16"/>
        </w:rPr>
        <w:t>Buckfield</w:t>
      </w:r>
      <w:proofErr w:type="spellEnd"/>
      <w:r>
        <w:rPr>
          <w:sz w:val="16"/>
          <w:szCs w:val="16"/>
        </w:rPr>
        <w:t>, Hanover, Hartford, Mexico, Roxbury, Rumford, Sumner</w:t>
      </w:r>
    </w:p>
    <w:p w14:paraId="3F805F12" w14:textId="77777777" w:rsidR="00C809D6" w:rsidRDefault="002052A4">
      <w:pPr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</w:t>
      </w:r>
    </w:p>
    <w:p w14:paraId="3ACC01F7" w14:textId="77777777" w:rsidR="00C809D6" w:rsidRDefault="00C809D6">
      <w:pPr>
        <w:ind w:right="-360"/>
        <w:rPr>
          <w:b/>
          <w:color w:val="0000FF"/>
          <w:sz w:val="18"/>
          <w:szCs w:val="18"/>
        </w:rPr>
      </w:pPr>
    </w:p>
    <w:p w14:paraId="3F74450F" w14:textId="77777777" w:rsidR="00C809D6" w:rsidRDefault="00C809D6">
      <w:pPr>
        <w:ind w:right="-360"/>
        <w:rPr>
          <w:rFonts w:ascii="Arial" w:eastAsia="Arial" w:hAnsi="Arial" w:cs="Arial"/>
          <w:color w:val="000000"/>
        </w:rPr>
      </w:pPr>
    </w:p>
    <w:p w14:paraId="6A8A329A" w14:textId="434FF370" w:rsidR="00C809D6" w:rsidRDefault="00B43F4E">
      <w:pPr>
        <w:ind w:right="-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February 7</w:t>
      </w:r>
      <w:r w:rsidR="002052A4">
        <w:rPr>
          <w:rFonts w:ascii="Arial" w:eastAsia="Arial" w:hAnsi="Arial" w:cs="Arial"/>
        </w:rPr>
        <w:t>, 2021</w:t>
      </w:r>
    </w:p>
    <w:p w14:paraId="52C43C33" w14:textId="77777777" w:rsidR="00C809D6" w:rsidRDefault="00C809D6">
      <w:pPr>
        <w:ind w:right="-360"/>
        <w:jc w:val="both"/>
        <w:rPr>
          <w:rFonts w:ascii="Arial" w:eastAsia="Arial" w:hAnsi="Arial" w:cs="Arial"/>
        </w:rPr>
      </w:pPr>
    </w:p>
    <w:p w14:paraId="4D464CD7" w14:textId="77777777" w:rsidR="00C809D6" w:rsidRDefault="002052A4">
      <w:pPr>
        <w:ind w:right="-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Dear Students, Staff, Parents and Guardians,</w:t>
      </w:r>
    </w:p>
    <w:p w14:paraId="1CFEA58E" w14:textId="77777777" w:rsidR="00C809D6" w:rsidRDefault="00C809D6">
      <w:pPr>
        <w:ind w:right="-360"/>
        <w:jc w:val="both"/>
        <w:rPr>
          <w:rFonts w:ascii="Arial" w:eastAsia="Arial" w:hAnsi="Arial" w:cs="Arial"/>
        </w:rPr>
      </w:pPr>
    </w:p>
    <w:p w14:paraId="6D149A95" w14:textId="2895BD31" w:rsidR="006624BD" w:rsidRDefault="00B43F4E">
      <w:pPr>
        <w:ind w:right="-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On Friday </w:t>
      </w:r>
      <w:r w:rsidR="006624BD">
        <w:rPr>
          <w:rFonts w:ascii="Arial" w:eastAsia="Arial" w:hAnsi="Arial" w:cs="Arial"/>
        </w:rPr>
        <w:t xml:space="preserve">night </w:t>
      </w:r>
      <w:r>
        <w:rPr>
          <w:rFonts w:ascii="Arial" w:eastAsia="Arial" w:hAnsi="Arial" w:cs="Arial"/>
        </w:rPr>
        <w:t>I was notified by CDC that M</w:t>
      </w:r>
      <w:r w:rsidR="006624BD">
        <w:rPr>
          <w:rFonts w:ascii="Arial" w:eastAsia="Arial" w:hAnsi="Arial" w:cs="Arial"/>
        </w:rPr>
        <w:t xml:space="preserve">ountain </w:t>
      </w:r>
      <w:r>
        <w:rPr>
          <w:rFonts w:ascii="Arial" w:eastAsia="Arial" w:hAnsi="Arial" w:cs="Arial"/>
        </w:rPr>
        <w:t>V</w:t>
      </w:r>
      <w:r w:rsidR="006624BD">
        <w:rPr>
          <w:rFonts w:ascii="Arial" w:eastAsia="Arial" w:hAnsi="Arial" w:cs="Arial"/>
        </w:rPr>
        <w:t xml:space="preserve">alley </w:t>
      </w:r>
      <w:r>
        <w:rPr>
          <w:rFonts w:ascii="Arial" w:eastAsia="Arial" w:hAnsi="Arial" w:cs="Arial"/>
        </w:rPr>
        <w:t>H</w:t>
      </w:r>
      <w:r w:rsidR="006624BD">
        <w:rPr>
          <w:rFonts w:ascii="Arial" w:eastAsia="Arial" w:hAnsi="Arial" w:cs="Arial"/>
        </w:rPr>
        <w:t xml:space="preserve">igh </w:t>
      </w:r>
      <w:r>
        <w:rPr>
          <w:rFonts w:ascii="Arial" w:eastAsia="Arial" w:hAnsi="Arial" w:cs="Arial"/>
        </w:rPr>
        <w:t>S</w:t>
      </w:r>
      <w:r w:rsidR="006624BD">
        <w:rPr>
          <w:rFonts w:ascii="Arial" w:eastAsia="Arial" w:hAnsi="Arial" w:cs="Arial"/>
        </w:rPr>
        <w:t>chool</w:t>
      </w:r>
      <w:r>
        <w:rPr>
          <w:rFonts w:ascii="Arial" w:eastAsia="Arial" w:hAnsi="Arial" w:cs="Arial"/>
        </w:rPr>
        <w:t xml:space="preserve"> has had 3-positive separate Covid cases since January 22</w:t>
      </w:r>
      <w:r w:rsidR="006624BD"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</w:rPr>
        <w:t xml:space="preserve"> </w:t>
      </w:r>
      <w:r w:rsidR="006624BD">
        <w:rPr>
          <w:rFonts w:ascii="Arial" w:eastAsia="Arial" w:hAnsi="Arial" w:cs="Arial"/>
        </w:rPr>
        <w:t>By definition, the CDC</w:t>
      </w:r>
      <w:r>
        <w:rPr>
          <w:rFonts w:ascii="Arial" w:eastAsia="Arial" w:hAnsi="Arial" w:cs="Arial"/>
        </w:rPr>
        <w:t xml:space="preserve"> </w:t>
      </w:r>
      <w:r w:rsidR="006624BD">
        <w:rPr>
          <w:rFonts w:ascii="Arial" w:eastAsia="Arial" w:hAnsi="Arial" w:cs="Arial"/>
        </w:rPr>
        <w:t>has</w:t>
      </w:r>
      <w:r>
        <w:rPr>
          <w:rFonts w:ascii="Arial" w:eastAsia="Arial" w:hAnsi="Arial" w:cs="Arial"/>
        </w:rPr>
        <w:t xml:space="preserve"> classified MVHS as an “Outbreak”. </w:t>
      </w:r>
      <w:r w:rsidR="006624BD">
        <w:rPr>
          <w:rFonts w:ascii="Arial" w:eastAsia="Arial" w:hAnsi="Arial" w:cs="Arial"/>
        </w:rPr>
        <w:t xml:space="preserve">This does not mean we have to close the School Building.  </w:t>
      </w:r>
      <w:r w:rsidR="00DD5007">
        <w:rPr>
          <w:rFonts w:ascii="Arial" w:eastAsia="Arial" w:hAnsi="Arial" w:cs="Arial"/>
        </w:rPr>
        <w:t xml:space="preserve">MVHS is open!  </w:t>
      </w:r>
      <w:r>
        <w:rPr>
          <w:rFonts w:ascii="Arial" w:eastAsia="Arial" w:hAnsi="Arial" w:cs="Arial"/>
        </w:rPr>
        <w:t>Anyone exposed to these cases</w:t>
      </w:r>
      <w:r w:rsidR="006624BD">
        <w:rPr>
          <w:rFonts w:ascii="Arial" w:eastAsia="Arial" w:hAnsi="Arial" w:cs="Arial"/>
        </w:rPr>
        <w:t xml:space="preserve"> has finished</w:t>
      </w:r>
      <w:r>
        <w:rPr>
          <w:rFonts w:ascii="Arial" w:eastAsia="Arial" w:hAnsi="Arial" w:cs="Arial"/>
        </w:rPr>
        <w:t xml:space="preserve"> their quarantining and will be returning this week</w:t>
      </w:r>
      <w:r w:rsidR="006624BD"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</w:rPr>
        <w:t xml:space="preserve"> </w:t>
      </w:r>
      <w:r w:rsidR="006624BD">
        <w:rPr>
          <w:rFonts w:ascii="Arial" w:eastAsia="Arial" w:hAnsi="Arial" w:cs="Arial"/>
        </w:rPr>
        <w:t xml:space="preserve">Rumford Elementary School will continue to be fully remote through </w:t>
      </w:r>
      <w:r w:rsidR="006624BD">
        <w:rPr>
          <w:rFonts w:ascii="Arial" w:eastAsia="Arial" w:hAnsi="Arial" w:cs="Arial"/>
        </w:rPr>
        <w:t>February Vacation</w:t>
      </w:r>
      <w:r w:rsidR="006624BD">
        <w:rPr>
          <w:rFonts w:ascii="Arial" w:eastAsia="Arial" w:hAnsi="Arial" w:cs="Arial"/>
        </w:rPr>
        <w:t>, due to the number of confirmed Covid cases</w:t>
      </w:r>
      <w:r w:rsidR="006624BD">
        <w:rPr>
          <w:rFonts w:ascii="Arial" w:eastAsia="Arial" w:hAnsi="Arial" w:cs="Arial"/>
        </w:rPr>
        <w:t xml:space="preserve">, exposures and </w:t>
      </w:r>
      <w:r w:rsidR="006624BD">
        <w:rPr>
          <w:rFonts w:ascii="Arial" w:eastAsia="Arial" w:hAnsi="Arial" w:cs="Arial"/>
        </w:rPr>
        <w:t xml:space="preserve">staff members quarantining.  </w:t>
      </w:r>
      <w:r w:rsidR="006624BD">
        <w:rPr>
          <w:rFonts w:ascii="Arial" w:eastAsia="Arial" w:hAnsi="Arial" w:cs="Arial"/>
        </w:rPr>
        <w:t>All other schools are open for in-person learning.</w:t>
      </w:r>
    </w:p>
    <w:p w14:paraId="76517C1B" w14:textId="77777777" w:rsidR="006624BD" w:rsidRDefault="006624BD">
      <w:pPr>
        <w:ind w:right="-360"/>
        <w:jc w:val="both"/>
        <w:rPr>
          <w:rFonts w:ascii="Arial" w:eastAsia="Arial" w:hAnsi="Arial" w:cs="Arial"/>
        </w:rPr>
      </w:pPr>
    </w:p>
    <w:p w14:paraId="3AE8567E" w14:textId="5B7BE12C" w:rsidR="00B43F4E" w:rsidRDefault="006624BD">
      <w:pPr>
        <w:ind w:right="-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On a positive note, </w:t>
      </w:r>
      <w:r>
        <w:rPr>
          <w:rFonts w:ascii="Arial" w:eastAsia="Arial" w:hAnsi="Arial" w:cs="Arial"/>
        </w:rPr>
        <w:t>MVMS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finally </w:t>
      </w:r>
      <w:r>
        <w:rPr>
          <w:rFonts w:ascii="Arial" w:eastAsia="Arial" w:hAnsi="Arial" w:cs="Arial"/>
        </w:rPr>
        <w:t xml:space="preserve">was </w:t>
      </w:r>
      <w:r>
        <w:rPr>
          <w:rFonts w:ascii="Arial" w:eastAsia="Arial" w:hAnsi="Arial" w:cs="Arial"/>
        </w:rPr>
        <w:t xml:space="preserve">able </w:t>
      </w:r>
      <w:r>
        <w:rPr>
          <w:rFonts w:ascii="Arial" w:eastAsia="Arial" w:hAnsi="Arial" w:cs="Arial"/>
        </w:rPr>
        <w:t>to have</w:t>
      </w:r>
      <w:r>
        <w:rPr>
          <w:rFonts w:ascii="Arial" w:eastAsia="Arial" w:hAnsi="Arial" w:cs="Arial"/>
        </w:rPr>
        <w:t xml:space="preserve"> 5</w:t>
      </w:r>
      <w:r w:rsidRPr="00696B28"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graders attend 4 days per week</w:t>
      </w:r>
      <w:r>
        <w:rPr>
          <w:rFonts w:ascii="Arial" w:eastAsia="Arial" w:hAnsi="Arial" w:cs="Arial"/>
        </w:rPr>
        <w:t xml:space="preserve"> and many met classmates for the first time!!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 xml:space="preserve">his </w:t>
      </w:r>
      <w:r>
        <w:rPr>
          <w:rFonts w:ascii="Arial" w:eastAsia="Arial" w:hAnsi="Arial" w:cs="Arial"/>
        </w:rPr>
        <w:t>week</w:t>
      </w:r>
      <w:r>
        <w:rPr>
          <w:rFonts w:ascii="Arial" w:eastAsia="Arial" w:hAnsi="Arial" w:cs="Arial"/>
        </w:rPr>
        <w:t xml:space="preserve"> 6</w:t>
      </w:r>
      <w:r w:rsidRPr="00696B28"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graders </w:t>
      </w:r>
      <w:r>
        <w:rPr>
          <w:rFonts w:ascii="Arial" w:eastAsia="Arial" w:hAnsi="Arial" w:cs="Arial"/>
        </w:rPr>
        <w:t>will return to 4 days per week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</w:rPr>
        <w:t>Remember, w</w:t>
      </w:r>
      <w:r>
        <w:rPr>
          <w:rFonts w:ascii="Arial" w:eastAsia="Arial" w:hAnsi="Arial" w:cs="Arial"/>
        </w:rPr>
        <w:t>e are able to consider this as these two class sizes are smaller</w:t>
      </w:r>
      <w:r>
        <w:rPr>
          <w:rFonts w:ascii="Arial" w:eastAsia="Arial" w:hAnsi="Arial" w:cs="Arial"/>
        </w:rPr>
        <w:t xml:space="preserve"> in number</w:t>
      </w:r>
      <w:r>
        <w:rPr>
          <w:rFonts w:ascii="Arial" w:eastAsia="Arial" w:hAnsi="Arial" w:cs="Arial"/>
        </w:rPr>
        <w:t>.</w:t>
      </w:r>
    </w:p>
    <w:p w14:paraId="7AF564BE" w14:textId="1D479EF0" w:rsidR="00696B28" w:rsidRDefault="00DD5007">
      <w:pPr>
        <w:ind w:right="-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Additionally, last</w:t>
      </w:r>
      <w:r w:rsidR="00696B28">
        <w:rPr>
          <w:rFonts w:ascii="Arial" w:eastAsia="Arial" w:hAnsi="Arial" w:cs="Arial"/>
        </w:rPr>
        <w:t xml:space="preserve"> week we </w:t>
      </w:r>
      <w:r>
        <w:rPr>
          <w:rFonts w:ascii="Arial" w:eastAsia="Arial" w:hAnsi="Arial" w:cs="Arial"/>
        </w:rPr>
        <w:t>were</w:t>
      </w:r>
      <w:r w:rsidR="00696B28">
        <w:rPr>
          <w:rFonts w:ascii="Arial" w:eastAsia="Arial" w:hAnsi="Arial" w:cs="Arial"/>
        </w:rPr>
        <w:t xml:space="preserve"> able to begin team practices following DOE health and safety guidelines.  </w:t>
      </w:r>
      <w:r>
        <w:rPr>
          <w:rFonts w:ascii="Arial" w:eastAsia="Arial" w:hAnsi="Arial" w:cs="Arial"/>
        </w:rPr>
        <w:t xml:space="preserve">We will cautiously begin </w:t>
      </w:r>
      <w:r w:rsidR="00696B28">
        <w:rPr>
          <w:rFonts w:ascii="Arial" w:eastAsia="Arial" w:hAnsi="Arial" w:cs="Arial"/>
        </w:rPr>
        <w:t>com</w:t>
      </w:r>
      <w:r>
        <w:rPr>
          <w:rFonts w:ascii="Arial" w:eastAsia="Arial" w:hAnsi="Arial" w:cs="Arial"/>
        </w:rPr>
        <w:t xml:space="preserve">petitions this </w:t>
      </w:r>
      <w:r w:rsidR="00696B28">
        <w:rPr>
          <w:rFonts w:ascii="Arial" w:eastAsia="Arial" w:hAnsi="Arial" w:cs="Arial"/>
        </w:rPr>
        <w:t>week.  There will be no spectators allowed in our facilities.</w:t>
      </w:r>
    </w:p>
    <w:p w14:paraId="4C19545F" w14:textId="5FA93108" w:rsidR="00696B28" w:rsidRDefault="00696B28">
      <w:pPr>
        <w:ind w:right="-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7A9DC545" w14:textId="41EB1C5E" w:rsidR="00706A12" w:rsidRDefault="002052A4">
      <w:pPr>
        <w:ind w:right="-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Please remember we are taking every precaution in our schools to follow the guidelines and it is not a matter of Covid spreading in our schools.  It is a matter of having enough staffing to maintain in-person learning as people are required to quarantine or they test positive from outside exposure.  </w:t>
      </w:r>
      <w:r w:rsidR="00F22C77">
        <w:rPr>
          <w:rFonts w:ascii="Arial" w:eastAsia="Arial" w:hAnsi="Arial" w:cs="Arial"/>
        </w:rPr>
        <w:t>We do know how everyone wants to get back to more in-person learning</w:t>
      </w:r>
      <w:r w:rsidR="00DD5007">
        <w:rPr>
          <w:rFonts w:ascii="Arial" w:eastAsia="Arial" w:hAnsi="Arial" w:cs="Arial"/>
        </w:rPr>
        <w:t xml:space="preserve"> and are continuously exploring ways to move towards this goal</w:t>
      </w:r>
      <w:r w:rsidR="00F22C77">
        <w:rPr>
          <w:rFonts w:ascii="Arial" w:eastAsia="Arial" w:hAnsi="Arial" w:cs="Arial"/>
        </w:rPr>
        <w:t>.</w:t>
      </w:r>
      <w:r w:rsidR="00DD5007">
        <w:rPr>
          <w:rFonts w:ascii="Arial" w:eastAsia="Arial" w:hAnsi="Arial" w:cs="Arial"/>
        </w:rPr>
        <w:t xml:space="preserve"> </w:t>
      </w:r>
      <w:r w:rsidR="00F755A4">
        <w:rPr>
          <w:rFonts w:ascii="Arial" w:eastAsia="Arial" w:hAnsi="Arial" w:cs="Arial"/>
        </w:rPr>
        <w:t xml:space="preserve"> S</w:t>
      </w:r>
      <w:r w:rsidR="00DD5007">
        <w:rPr>
          <w:rFonts w:ascii="Arial" w:eastAsia="Arial" w:hAnsi="Arial" w:cs="Arial"/>
        </w:rPr>
        <w:t>pace in our schools to follow the distance requirements in the guidelines</w:t>
      </w:r>
      <w:r w:rsidR="00F755A4">
        <w:rPr>
          <w:rFonts w:ascii="Arial" w:eastAsia="Arial" w:hAnsi="Arial" w:cs="Arial"/>
        </w:rPr>
        <w:t xml:space="preserve"> is our biggest barrier</w:t>
      </w:r>
      <w:r w:rsidR="00DD5007">
        <w:rPr>
          <w:rFonts w:ascii="Arial" w:eastAsia="Arial" w:hAnsi="Arial" w:cs="Arial"/>
        </w:rPr>
        <w:t xml:space="preserve">.  </w:t>
      </w:r>
    </w:p>
    <w:p w14:paraId="0E0724D3" w14:textId="431C76EA" w:rsidR="00F22C77" w:rsidRDefault="00F22C77">
      <w:pPr>
        <w:ind w:right="-360"/>
        <w:jc w:val="both"/>
        <w:rPr>
          <w:rFonts w:ascii="Arial" w:eastAsia="Arial" w:hAnsi="Arial" w:cs="Arial"/>
        </w:rPr>
      </w:pPr>
    </w:p>
    <w:p w14:paraId="360AB4B1" w14:textId="429E0786" w:rsidR="00F22C77" w:rsidRDefault="00F22C77">
      <w:pPr>
        <w:ind w:right="-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 always please consult with your school nurse if you have questions about exposure, quarantining or travel beyond ME, NH, VT.</w:t>
      </w:r>
    </w:p>
    <w:p w14:paraId="439374F3" w14:textId="6D9EC38A" w:rsidR="00F22C77" w:rsidRDefault="00F22C77">
      <w:pPr>
        <w:ind w:right="-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stay safe!</w:t>
      </w:r>
    </w:p>
    <w:p w14:paraId="73DE132B" w14:textId="77777777" w:rsidR="00C809D6" w:rsidRDefault="00C809D6">
      <w:pPr>
        <w:ind w:right="-360"/>
        <w:jc w:val="both"/>
        <w:rPr>
          <w:rFonts w:ascii="Arial" w:eastAsia="Arial" w:hAnsi="Arial" w:cs="Arial"/>
        </w:rPr>
      </w:pPr>
    </w:p>
    <w:p w14:paraId="29923EC0" w14:textId="77777777" w:rsidR="00C809D6" w:rsidRDefault="002052A4">
      <w:pPr>
        <w:ind w:right="-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Thank you!</w:t>
      </w:r>
    </w:p>
    <w:p w14:paraId="6A7E1567" w14:textId="77777777" w:rsidR="00C809D6" w:rsidRDefault="00C809D6">
      <w:pPr>
        <w:ind w:right="-360"/>
        <w:jc w:val="both"/>
        <w:rPr>
          <w:rFonts w:ascii="Arial" w:eastAsia="Arial" w:hAnsi="Arial" w:cs="Arial"/>
        </w:rPr>
      </w:pPr>
    </w:p>
    <w:p w14:paraId="0207FF77" w14:textId="77777777" w:rsidR="00C809D6" w:rsidRDefault="002052A4">
      <w:pPr>
        <w:ind w:right="-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Deb Alden</w:t>
      </w:r>
    </w:p>
    <w:p w14:paraId="07E0330E" w14:textId="77777777" w:rsidR="00C809D6" w:rsidRDefault="00C809D6">
      <w:pPr>
        <w:ind w:right="-360"/>
        <w:jc w:val="both"/>
        <w:rPr>
          <w:rFonts w:ascii="Arial" w:eastAsia="Arial" w:hAnsi="Arial" w:cs="Arial"/>
          <w:color w:val="000000"/>
        </w:rPr>
      </w:pPr>
    </w:p>
    <w:p w14:paraId="3F1343C1" w14:textId="77777777" w:rsidR="00C809D6" w:rsidRDefault="00C809D6">
      <w:pPr>
        <w:ind w:right="-360"/>
        <w:jc w:val="both"/>
        <w:rPr>
          <w:rFonts w:ascii="Arial" w:eastAsia="Arial" w:hAnsi="Arial" w:cs="Arial"/>
          <w:color w:val="000000"/>
        </w:rPr>
      </w:pPr>
    </w:p>
    <w:sectPr w:rsidR="00C809D6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2425F" w14:textId="77777777" w:rsidR="006131DE" w:rsidRDefault="006131DE">
      <w:r>
        <w:separator/>
      </w:r>
    </w:p>
  </w:endnote>
  <w:endnote w:type="continuationSeparator" w:id="0">
    <w:p w14:paraId="375C1D55" w14:textId="77777777" w:rsidR="006131DE" w:rsidRDefault="00613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1B6C3" w14:textId="77777777" w:rsidR="00C809D6" w:rsidRDefault="00C809D6">
    <w:pPr>
      <w:tabs>
        <w:tab w:val="left" w:pos="-630"/>
        <w:tab w:val="left" w:pos="1260"/>
        <w:tab w:val="left" w:pos="2880"/>
        <w:tab w:val="left" w:pos="4320"/>
        <w:tab w:val="left" w:pos="5940"/>
        <w:tab w:val="left" w:pos="7560"/>
      </w:tabs>
      <w:jc w:val="center"/>
      <w:rPr>
        <w:i/>
        <w:sz w:val="20"/>
        <w:szCs w:val="20"/>
      </w:rPr>
    </w:pPr>
  </w:p>
  <w:p w14:paraId="727D20A4" w14:textId="77777777" w:rsidR="00C809D6" w:rsidRDefault="00C809D6">
    <w:pPr>
      <w:tabs>
        <w:tab w:val="left" w:pos="-630"/>
        <w:tab w:val="left" w:pos="1260"/>
        <w:tab w:val="left" w:pos="2880"/>
        <w:tab w:val="left" w:pos="4320"/>
        <w:tab w:val="left" w:pos="5940"/>
        <w:tab w:val="left" w:pos="7560"/>
      </w:tabs>
      <w:jc w:val="center"/>
      <w:rPr>
        <w:i/>
        <w:sz w:val="20"/>
        <w:szCs w:val="20"/>
      </w:rPr>
    </w:pPr>
  </w:p>
  <w:p w14:paraId="455A308F" w14:textId="77777777" w:rsidR="00C809D6" w:rsidRDefault="00C809D6">
    <w:pPr>
      <w:tabs>
        <w:tab w:val="left" w:pos="-630"/>
        <w:tab w:val="left" w:pos="1260"/>
        <w:tab w:val="left" w:pos="2880"/>
        <w:tab w:val="left" w:pos="4320"/>
        <w:tab w:val="left" w:pos="5940"/>
        <w:tab w:val="left" w:pos="7560"/>
      </w:tabs>
      <w:jc w:val="center"/>
      <w:rPr>
        <w:i/>
        <w:sz w:val="20"/>
        <w:szCs w:val="20"/>
      </w:rPr>
    </w:pPr>
  </w:p>
  <w:p w14:paraId="3005B6E4" w14:textId="77777777" w:rsidR="00C809D6" w:rsidRDefault="002052A4">
    <w:pPr>
      <w:tabs>
        <w:tab w:val="left" w:pos="-630"/>
        <w:tab w:val="left" w:pos="1260"/>
        <w:tab w:val="left" w:pos="2880"/>
        <w:tab w:val="left" w:pos="4320"/>
        <w:tab w:val="left" w:pos="5940"/>
        <w:tab w:val="left" w:pos="7560"/>
      </w:tabs>
      <w:jc w:val="center"/>
      <w:rPr>
        <w:i/>
        <w:sz w:val="20"/>
        <w:szCs w:val="20"/>
      </w:rPr>
    </w:pPr>
    <w:r>
      <w:rPr>
        <w:i/>
        <w:sz w:val="20"/>
        <w:szCs w:val="20"/>
      </w:rPr>
      <w:t>This institution is an equal opportunity provider and employer.</w:t>
    </w:r>
  </w:p>
  <w:p w14:paraId="6646139B" w14:textId="77777777" w:rsidR="00C809D6" w:rsidRDefault="00C809D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AD007" w14:textId="77777777" w:rsidR="006131DE" w:rsidRDefault="006131DE">
      <w:r>
        <w:separator/>
      </w:r>
    </w:p>
  </w:footnote>
  <w:footnote w:type="continuationSeparator" w:id="0">
    <w:p w14:paraId="50C4EF4F" w14:textId="77777777" w:rsidR="006131DE" w:rsidRDefault="006131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9D6"/>
    <w:rsid w:val="00047A27"/>
    <w:rsid w:val="001F3EBB"/>
    <w:rsid w:val="002052A4"/>
    <w:rsid w:val="002D422A"/>
    <w:rsid w:val="00521A6F"/>
    <w:rsid w:val="006131DE"/>
    <w:rsid w:val="006624BD"/>
    <w:rsid w:val="00696B28"/>
    <w:rsid w:val="00706A12"/>
    <w:rsid w:val="009F16BC"/>
    <w:rsid w:val="00B43F4E"/>
    <w:rsid w:val="00C809D6"/>
    <w:rsid w:val="00D335DC"/>
    <w:rsid w:val="00DD5007"/>
    <w:rsid w:val="00F22C77"/>
    <w:rsid w:val="00F7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BE31D7"/>
  <w15:docId w15:val="{F9236E37-279D-F54D-B42F-B7D983FA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2021-02-07T14:49:00Z</dcterms:created>
  <dcterms:modified xsi:type="dcterms:W3CDTF">2021-02-07T15:24:00Z</dcterms:modified>
</cp:coreProperties>
</file>