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D7" w:rsidRPr="00B633A5" w:rsidRDefault="004458F3" w:rsidP="00D95312">
      <w:pPr>
        <w:jc w:val="center"/>
        <w:rPr>
          <w:b/>
          <w:sz w:val="32"/>
          <w:szCs w:val="32"/>
        </w:rPr>
      </w:pPr>
      <w:r w:rsidRPr="00B633A5">
        <w:rPr>
          <w:b/>
          <w:sz w:val="32"/>
          <w:szCs w:val="32"/>
        </w:rPr>
        <w:t>Flu Information for 2017-2018</w:t>
      </w:r>
    </w:p>
    <w:p w:rsidR="00785022" w:rsidRDefault="004458F3" w:rsidP="00D95312">
      <w:pPr>
        <w:spacing w:after="0" w:line="240" w:lineRule="auto"/>
      </w:pPr>
      <w:r>
        <w:t xml:space="preserve">Getting an annual flu vaccine is the first and best way to protect yourself and your family from the flu. </w:t>
      </w:r>
      <w:r w:rsidR="00B633A5" w:rsidRPr="00B633A5">
        <w:rPr>
          <w:b/>
        </w:rPr>
        <w:t xml:space="preserve">According to </w:t>
      </w:r>
      <w:r w:rsidR="00D95312">
        <w:rPr>
          <w:b/>
        </w:rPr>
        <w:t xml:space="preserve">the </w:t>
      </w:r>
      <w:r w:rsidR="00B633A5" w:rsidRPr="00B633A5">
        <w:rPr>
          <w:b/>
        </w:rPr>
        <w:t>Wood County Health District, influenza cases are increasing in Wood</w:t>
      </w:r>
      <w:r w:rsidR="00B633A5" w:rsidRPr="00B633A5">
        <w:t xml:space="preserve"> </w:t>
      </w:r>
      <w:r w:rsidR="00B633A5" w:rsidRPr="00B633A5">
        <w:rPr>
          <w:b/>
        </w:rPr>
        <w:t>County.</w:t>
      </w:r>
      <w:r w:rsidR="00B633A5">
        <w:t xml:space="preserve"> </w:t>
      </w:r>
      <w:r>
        <w:t>Flu vaccination can reduce flu illnesses, doctor’s visits and missed work and school related to flu.</w:t>
      </w:r>
      <w:bookmarkStart w:id="0" w:name="_GoBack"/>
      <w:bookmarkEnd w:id="0"/>
    </w:p>
    <w:p w:rsidR="008D2E5F" w:rsidRDefault="008D2E5F" w:rsidP="004458F3">
      <w:pPr>
        <w:spacing w:after="0" w:line="240" w:lineRule="auto"/>
      </w:pPr>
    </w:p>
    <w:p w:rsidR="008D2E5F" w:rsidRDefault="008D2E5F" w:rsidP="004458F3">
      <w:pPr>
        <w:spacing w:after="0" w:line="240" w:lineRule="auto"/>
        <w:rPr>
          <w:color w:val="2E74B5" w:themeColor="accent1" w:themeShade="BF"/>
        </w:rPr>
      </w:pPr>
      <w:r w:rsidRPr="00B633A5">
        <w:rPr>
          <w:color w:val="2E74B5" w:themeColor="accent1" w:themeShade="BF"/>
        </w:rPr>
        <w:t>What’s new this flu season</w:t>
      </w:r>
      <w:r w:rsidR="00B633A5">
        <w:rPr>
          <w:color w:val="2E74B5" w:themeColor="accent1" w:themeShade="BF"/>
        </w:rPr>
        <w:t>?</w:t>
      </w:r>
    </w:p>
    <w:p w:rsidR="00D95312" w:rsidRPr="00B633A5" w:rsidRDefault="00D95312" w:rsidP="004458F3">
      <w:pPr>
        <w:spacing w:after="0" w:line="240" w:lineRule="auto"/>
        <w:rPr>
          <w:color w:val="2E74B5" w:themeColor="accent1" w:themeShade="BF"/>
        </w:rPr>
      </w:pPr>
    </w:p>
    <w:p w:rsidR="008D2E5F" w:rsidRDefault="008D2E5F" w:rsidP="008D2E5F">
      <w:pPr>
        <w:spacing w:after="0" w:line="240" w:lineRule="auto"/>
        <w:jc w:val="center"/>
      </w:pPr>
      <w:r w:rsidRPr="008D2E5F">
        <w:rPr>
          <w:noProof/>
        </w:rPr>
        <w:drawing>
          <wp:inline distT="0" distB="0" distL="0" distR="0">
            <wp:extent cx="1733550" cy="939006"/>
            <wp:effectExtent l="0" t="0" r="0" b="0"/>
            <wp:docPr id="1" name="Picture 1" descr="C:\Users\chaas\Desktop\766x415_Flu_Shot_Ingredi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as\Desktop\766x415_Flu_Shot_Ingredient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168" cy="953424"/>
                    </a:xfrm>
                    <a:prstGeom prst="rect">
                      <a:avLst/>
                    </a:prstGeom>
                    <a:noFill/>
                    <a:ln>
                      <a:noFill/>
                    </a:ln>
                  </pic:spPr>
                </pic:pic>
              </a:graphicData>
            </a:graphic>
          </wp:inline>
        </w:drawing>
      </w:r>
    </w:p>
    <w:p w:rsidR="008D2E5F" w:rsidRDefault="008D2E5F" w:rsidP="008D2E5F">
      <w:pPr>
        <w:pStyle w:val="ListParagraph"/>
        <w:numPr>
          <w:ilvl w:val="0"/>
          <w:numId w:val="1"/>
        </w:numPr>
        <w:spacing w:after="0" w:line="240" w:lineRule="auto"/>
      </w:pPr>
      <w:r>
        <w:t>The nasal spray flu vaccine is not recommended this year</w:t>
      </w:r>
    </w:p>
    <w:p w:rsidR="008D2E5F" w:rsidRDefault="008D2E5F" w:rsidP="008D2E5F">
      <w:pPr>
        <w:pStyle w:val="ListParagraph"/>
        <w:numPr>
          <w:ilvl w:val="0"/>
          <w:numId w:val="1"/>
        </w:numPr>
        <w:spacing w:after="0" w:line="240" w:lineRule="auto"/>
      </w:pPr>
      <w:r>
        <w:t>Flu vaccines have been updated to better match the viruses.</w:t>
      </w:r>
    </w:p>
    <w:p w:rsidR="008D2E5F" w:rsidRDefault="008D2E5F" w:rsidP="008D2E5F">
      <w:pPr>
        <w:pStyle w:val="ListParagraph"/>
        <w:numPr>
          <w:ilvl w:val="0"/>
          <w:numId w:val="1"/>
        </w:numPr>
        <w:spacing w:after="0" w:line="240" w:lineRule="auto"/>
      </w:pPr>
      <w:r>
        <w:t>Pregnant women may receive any licensed, recommended, and age-appropriate flu vaccine.</w:t>
      </w:r>
    </w:p>
    <w:p w:rsidR="008D2E5F" w:rsidRDefault="008D2E5F" w:rsidP="008D2E5F">
      <w:pPr>
        <w:pStyle w:val="ListParagraph"/>
        <w:numPr>
          <w:ilvl w:val="0"/>
          <w:numId w:val="1"/>
        </w:numPr>
        <w:spacing w:after="0" w:line="240" w:lineRule="auto"/>
      </w:pPr>
      <w:r>
        <w:t>A four strain flu vaccine is newly available this year.</w:t>
      </w:r>
    </w:p>
    <w:p w:rsidR="00B633A5" w:rsidRDefault="00B633A5" w:rsidP="00B633A5">
      <w:pPr>
        <w:spacing w:after="0" w:line="240" w:lineRule="auto"/>
      </w:pPr>
    </w:p>
    <w:p w:rsidR="00B633A5" w:rsidRDefault="00B633A5" w:rsidP="00B633A5">
      <w:pPr>
        <w:tabs>
          <w:tab w:val="left" w:pos="3495"/>
        </w:tabs>
        <w:spacing w:after="0" w:line="240" w:lineRule="auto"/>
        <w:rPr>
          <w:color w:val="2E74B5" w:themeColor="accent1" w:themeShade="BF"/>
        </w:rPr>
      </w:pPr>
      <w:r w:rsidRPr="00B633A5">
        <w:rPr>
          <w:color w:val="2E74B5" w:themeColor="accent1" w:themeShade="BF"/>
        </w:rPr>
        <w:t>Simple Steps to Prevent Illness:</w:t>
      </w:r>
      <w:r w:rsidRPr="00B633A5">
        <w:rPr>
          <w:color w:val="2E74B5" w:themeColor="accent1" w:themeShade="BF"/>
        </w:rPr>
        <w:tab/>
      </w:r>
    </w:p>
    <w:p w:rsidR="00B633A5" w:rsidRDefault="00B633A5" w:rsidP="00B633A5">
      <w:pPr>
        <w:tabs>
          <w:tab w:val="left" w:pos="3495"/>
        </w:tabs>
        <w:spacing w:after="0" w:line="240" w:lineRule="auto"/>
        <w:ind w:left="360"/>
      </w:pPr>
    </w:p>
    <w:p w:rsidR="00B633A5" w:rsidRDefault="00B633A5" w:rsidP="00B633A5">
      <w:pPr>
        <w:pStyle w:val="ListParagraph"/>
        <w:numPr>
          <w:ilvl w:val="0"/>
          <w:numId w:val="6"/>
        </w:numPr>
        <w:tabs>
          <w:tab w:val="left" w:pos="3495"/>
        </w:tabs>
        <w:spacing w:after="0" w:line="240" w:lineRule="auto"/>
      </w:pPr>
      <w:r>
        <w:t>Wash your hands often with soap and water. If not available, use an alcohol-based hand rub.</w:t>
      </w:r>
    </w:p>
    <w:p w:rsidR="00B633A5" w:rsidRDefault="00B633A5" w:rsidP="00B633A5">
      <w:pPr>
        <w:pStyle w:val="ListParagraph"/>
        <w:numPr>
          <w:ilvl w:val="0"/>
          <w:numId w:val="6"/>
        </w:numPr>
        <w:tabs>
          <w:tab w:val="left" w:pos="3495"/>
        </w:tabs>
        <w:spacing w:after="0" w:line="240" w:lineRule="auto"/>
      </w:pPr>
      <w:r>
        <w:t>Try to avoid close contact with sick people</w:t>
      </w:r>
    </w:p>
    <w:p w:rsidR="00B633A5" w:rsidRDefault="00B633A5" w:rsidP="00B633A5">
      <w:pPr>
        <w:pStyle w:val="ListParagraph"/>
        <w:numPr>
          <w:ilvl w:val="0"/>
          <w:numId w:val="6"/>
        </w:numPr>
        <w:tabs>
          <w:tab w:val="left" w:pos="3495"/>
        </w:tabs>
        <w:spacing w:after="0" w:line="240" w:lineRule="auto"/>
      </w:pPr>
      <w:r>
        <w:t>While sick, limit contact with others as much as possible to keep from infecting others.</w:t>
      </w:r>
    </w:p>
    <w:p w:rsidR="00B633A5" w:rsidRDefault="00B633A5" w:rsidP="00B633A5">
      <w:pPr>
        <w:pStyle w:val="ListParagraph"/>
        <w:numPr>
          <w:ilvl w:val="0"/>
          <w:numId w:val="6"/>
        </w:numPr>
        <w:tabs>
          <w:tab w:val="left" w:pos="3495"/>
        </w:tabs>
        <w:spacing w:after="0" w:line="240" w:lineRule="auto"/>
      </w:pPr>
      <w:r>
        <w:t>If you are sick with flu-like illness, CDC recommends that you stay home for at least 24 hours after your fever is gone (without the use of fever-reducing medicine).</w:t>
      </w:r>
    </w:p>
    <w:p w:rsidR="00B633A5" w:rsidRDefault="00B633A5" w:rsidP="00B633A5">
      <w:pPr>
        <w:pStyle w:val="ListParagraph"/>
        <w:numPr>
          <w:ilvl w:val="0"/>
          <w:numId w:val="6"/>
        </w:numPr>
        <w:tabs>
          <w:tab w:val="left" w:pos="3495"/>
        </w:tabs>
        <w:spacing w:after="0" w:line="240" w:lineRule="auto"/>
      </w:pPr>
      <w:r>
        <w:t>Cover your nose and mouth with a tissue when you sneeze or cough. Throw the tissue in the trash and wash your hands.</w:t>
      </w:r>
    </w:p>
    <w:p w:rsidR="00B633A5" w:rsidRDefault="00B633A5" w:rsidP="00B633A5">
      <w:pPr>
        <w:pStyle w:val="ListParagraph"/>
        <w:numPr>
          <w:ilvl w:val="0"/>
          <w:numId w:val="6"/>
        </w:numPr>
        <w:tabs>
          <w:tab w:val="left" w:pos="3495"/>
        </w:tabs>
        <w:spacing w:after="0" w:line="240" w:lineRule="auto"/>
      </w:pPr>
      <w:r>
        <w:t>Avoid touching your eyes, nose and mouth. Germs are spread this way.</w:t>
      </w:r>
    </w:p>
    <w:p w:rsidR="0091387C" w:rsidRDefault="00B633A5" w:rsidP="00B633A5">
      <w:pPr>
        <w:pStyle w:val="ListParagraph"/>
        <w:numPr>
          <w:ilvl w:val="0"/>
          <w:numId w:val="6"/>
        </w:numPr>
        <w:tabs>
          <w:tab w:val="left" w:pos="3495"/>
        </w:tabs>
        <w:spacing w:after="0" w:line="240" w:lineRule="auto"/>
      </w:pPr>
      <w:r>
        <w:t>Clean and disinfect surfaces and objects that may be conta</w:t>
      </w:r>
      <w:r w:rsidR="00DA539E">
        <w:t>minated with germs like the flu.</w:t>
      </w:r>
    </w:p>
    <w:p w:rsidR="0091387C" w:rsidRDefault="0091387C" w:rsidP="0091387C">
      <w:pPr>
        <w:tabs>
          <w:tab w:val="left" w:pos="3495"/>
        </w:tabs>
        <w:spacing w:after="0" w:line="240" w:lineRule="auto"/>
      </w:pPr>
    </w:p>
    <w:p w:rsidR="00B633A5" w:rsidRPr="0091387C" w:rsidRDefault="0091387C" w:rsidP="0091387C">
      <w:pPr>
        <w:tabs>
          <w:tab w:val="left" w:pos="3495"/>
        </w:tabs>
        <w:spacing w:after="0" w:line="240" w:lineRule="auto"/>
        <w:rPr>
          <w:color w:val="2E74B5" w:themeColor="accent1" w:themeShade="BF"/>
        </w:rPr>
      </w:pPr>
      <w:r w:rsidRPr="0091387C">
        <w:rPr>
          <w:color w:val="2E74B5" w:themeColor="accent1" w:themeShade="BF"/>
        </w:rPr>
        <w:t>Flu Symptoms:</w:t>
      </w:r>
      <w:r w:rsidR="00B633A5" w:rsidRPr="0091387C">
        <w:rPr>
          <w:color w:val="2E74B5" w:themeColor="accent1" w:themeShade="BF"/>
        </w:rPr>
        <w:t xml:space="preserve"> </w:t>
      </w:r>
    </w:p>
    <w:p w:rsidR="00B633A5" w:rsidRDefault="00B633A5" w:rsidP="00B633A5">
      <w:pPr>
        <w:spacing w:after="0" w:line="240" w:lineRule="auto"/>
        <w:rPr>
          <w:color w:val="2E74B5" w:themeColor="accent1" w:themeShade="BF"/>
        </w:rPr>
      </w:pPr>
    </w:p>
    <w:p w:rsidR="0091387C" w:rsidRDefault="0091387C" w:rsidP="00B633A5">
      <w:pPr>
        <w:spacing w:after="0" w:line="240" w:lineRule="auto"/>
      </w:pPr>
      <w:r>
        <w:t>Influenza is a contagious respiratory illness caused by flu viruses. It can cause mild to severe illness and at times can lead to death. The flu is different from a cold.</w:t>
      </w:r>
    </w:p>
    <w:p w:rsidR="0091387C" w:rsidRDefault="0091387C" w:rsidP="0091387C">
      <w:pPr>
        <w:pStyle w:val="ListParagraph"/>
        <w:numPr>
          <w:ilvl w:val="0"/>
          <w:numId w:val="7"/>
        </w:numPr>
        <w:spacing w:after="0" w:line="240" w:lineRule="auto"/>
      </w:pPr>
      <w:r>
        <w:t>Fever (not everyone will have a fever), chills</w:t>
      </w:r>
    </w:p>
    <w:p w:rsidR="0091387C" w:rsidRDefault="0091387C" w:rsidP="0091387C">
      <w:pPr>
        <w:pStyle w:val="ListParagraph"/>
        <w:numPr>
          <w:ilvl w:val="0"/>
          <w:numId w:val="7"/>
        </w:numPr>
        <w:spacing w:after="0" w:line="240" w:lineRule="auto"/>
      </w:pPr>
      <w:r>
        <w:t>Cough, Sore throat</w:t>
      </w:r>
    </w:p>
    <w:p w:rsidR="0091387C" w:rsidRDefault="0091387C" w:rsidP="0091387C">
      <w:pPr>
        <w:pStyle w:val="ListParagraph"/>
        <w:numPr>
          <w:ilvl w:val="0"/>
          <w:numId w:val="7"/>
        </w:numPr>
        <w:spacing w:after="0" w:line="240" w:lineRule="auto"/>
      </w:pPr>
      <w:r>
        <w:t>Runny, stuffy nose</w:t>
      </w:r>
    </w:p>
    <w:p w:rsidR="0091387C" w:rsidRDefault="0091387C" w:rsidP="0091387C">
      <w:pPr>
        <w:pStyle w:val="ListParagraph"/>
        <w:numPr>
          <w:ilvl w:val="0"/>
          <w:numId w:val="7"/>
        </w:numPr>
        <w:spacing w:after="0" w:line="240" w:lineRule="auto"/>
      </w:pPr>
      <w:r>
        <w:t>Muscle/body aches</w:t>
      </w:r>
    </w:p>
    <w:p w:rsidR="0091387C" w:rsidRDefault="0091387C" w:rsidP="0091387C">
      <w:pPr>
        <w:pStyle w:val="ListParagraph"/>
        <w:numPr>
          <w:ilvl w:val="0"/>
          <w:numId w:val="7"/>
        </w:numPr>
        <w:spacing w:after="0" w:line="240" w:lineRule="auto"/>
      </w:pPr>
      <w:r>
        <w:t>Headaches, Fatigue</w:t>
      </w:r>
    </w:p>
    <w:p w:rsidR="0091387C" w:rsidRDefault="0091387C" w:rsidP="0091387C">
      <w:pPr>
        <w:pStyle w:val="ListParagraph"/>
        <w:numPr>
          <w:ilvl w:val="0"/>
          <w:numId w:val="7"/>
        </w:numPr>
        <w:spacing w:after="0" w:line="240" w:lineRule="auto"/>
      </w:pPr>
      <w:r>
        <w:t>Some people may have vomiting and diarrhea, more common in children</w:t>
      </w:r>
    </w:p>
    <w:p w:rsidR="0091387C" w:rsidRDefault="0091387C" w:rsidP="0091387C">
      <w:pPr>
        <w:spacing w:after="0" w:line="240" w:lineRule="auto"/>
      </w:pPr>
    </w:p>
    <w:p w:rsidR="0091387C" w:rsidRDefault="0091387C" w:rsidP="0091387C">
      <w:pPr>
        <w:spacing w:after="0" w:line="240" w:lineRule="auto"/>
      </w:pPr>
    </w:p>
    <w:p w:rsidR="0091387C" w:rsidRDefault="0091387C" w:rsidP="0091387C">
      <w:pPr>
        <w:spacing w:after="0" w:line="240" w:lineRule="auto"/>
        <w:jc w:val="center"/>
      </w:pPr>
      <w:r>
        <w:rPr>
          <w:noProof/>
        </w:rPr>
        <w:drawing>
          <wp:inline distT="0" distB="0" distL="0" distR="0">
            <wp:extent cx="3009900" cy="1876425"/>
            <wp:effectExtent l="0" t="0" r="0" b="9525"/>
            <wp:docPr id="2" name="Picture 2" descr="C:\Users\chaas\Desktop\t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as\Desktop\th[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rsidR="0091387C" w:rsidRDefault="0091387C" w:rsidP="0091387C">
      <w:pPr>
        <w:spacing w:after="0" w:line="240" w:lineRule="auto"/>
        <w:jc w:val="center"/>
      </w:pPr>
    </w:p>
    <w:p w:rsidR="0091387C" w:rsidRDefault="0091387C" w:rsidP="0091387C">
      <w:pPr>
        <w:spacing w:after="0" w:line="240" w:lineRule="auto"/>
        <w:jc w:val="center"/>
      </w:pPr>
    </w:p>
    <w:p w:rsidR="0091387C" w:rsidRDefault="0091387C" w:rsidP="0091387C">
      <w:pPr>
        <w:spacing w:after="0" w:line="240" w:lineRule="auto"/>
        <w:rPr>
          <w:color w:val="2E74B5" w:themeColor="accent1" w:themeShade="BF"/>
        </w:rPr>
      </w:pPr>
      <w:r w:rsidRPr="0091387C">
        <w:rPr>
          <w:color w:val="2E74B5" w:themeColor="accent1" w:themeShade="BF"/>
        </w:rPr>
        <w:t>What if you do get the Flu?</w:t>
      </w:r>
    </w:p>
    <w:p w:rsidR="0091387C" w:rsidRDefault="0091387C" w:rsidP="0091387C">
      <w:pPr>
        <w:spacing w:after="0" w:line="240" w:lineRule="auto"/>
        <w:rPr>
          <w:color w:val="2E74B5" w:themeColor="accent1" w:themeShade="BF"/>
        </w:rPr>
      </w:pPr>
    </w:p>
    <w:p w:rsidR="0091387C" w:rsidRDefault="0091387C" w:rsidP="0091387C">
      <w:pPr>
        <w:pStyle w:val="ListParagraph"/>
        <w:spacing w:after="0" w:line="240" w:lineRule="auto"/>
      </w:pPr>
      <w:r>
        <w:t xml:space="preserve">Antiviral drugs are prescription drugs that can be used to treat flu illnesses. </w:t>
      </w:r>
      <w:r w:rsidR="009813CB">
        <w:t>Prompt treatment may reduce the severity of your illness. Most people will recover in a few days to less than 2 weeks, but some people may develop complications.  Pneumonia, bronchitis, sinus and ear infections are examples of complications from the flu. People 65 and older, people with chronic medical conditions, pregnant woman and young children are at high risk of developing flu-related complications.</w:t>
      </w:r>
    </w:p>
    <w:p w:rsidR="009813CB" w:rsidRDefault="009813CB" w:rsidP="0091387C">
      <w:pPr>
        <w:pStyle w:val="ListParagraph"/>
        <w:spacing w:after="0" w:line="240" w:lineRule="auto"/>
      </w:pPr>
    </w:p>
    <w:p w:rsidR="00DA539E" w:rsidRDefault="00DA539E" w:rsidP="009813CB">
      <w:pPr>
        <w:pStyle w:val="ListParagraph"/>
        <w:spacing w:after="0" w:line="240" w:lineRule="auto"/>
        <w:jc w:val="center"/>
        <w:rPr>
          <w:b/>
          <w:color w:val="000000" w:themeColor="text1"/>
          <w:sz w:val="28"/>
          <w:szCs w:val="28"/>
        </w:rPr>
      </w:pPr>
    </w:p>
    <w:p w:rsidR="009813CB" w:rsidRDefault="009813CB" w:rsidP="009813CB">
      <w:pPr>
        <w:pStyle w:val="ListParagraph"/>
        <w:spacing w:after="0" w:line="240" w:lineRule="auto"/>
        <w:jc w:val="center"/>
        <w:rPr>
          <w:b/>
          <w:color w:val="000000" w:themeColor="text1"/>
          <w:sz w:val="28"/>
          <w:szCs w:val="28"/>
        </w:rPr>
      </w:pPr>
      <w:r w:rsidRPr="009813CB">
        <w:rPr>
          <w:b/>
          <w:color w:val="000000" w:themeColor="text1"/>
          <w:sz w:val="28"/>
          <w:szCs w:val="28"/>
        </w:rPr>
        <w:t>FLU vs. COLD</w:t>
      </w:r>
    </w:p>
    <w:p w:rsidR="00DA539E" w:rsidRPr="009813CB" w:rsidRDefault="00DA539E" w:rsidP="009813CB">
      <w:pPr>
        <w:pStyle w:val="ListParagraph"/>
        <w:spacing w:after="0" w:line="240" w:lineRule="auto"/>
        <w:jc w:val="center"/>
        <w:rPr>
          <w:b/>
          <w:color w:val="000000" w:themeColor="text1"/>
          <w:sz w:val="28"/>
          <w:szCs w:val="28"/>
        </w:rPr>
      </w:pPr>
    </w:p>
    <w:p w:rsidR="009813CB" w:rsidRDefault="009813CB" w:rsidP="009813CB">
      <w:pPr>
        <w:spacing w:after="0" w:line="240" w:lineRule="auto"/>
        <w:ind w:left="360"/>
        <w:jc w:val="center"/>
      </w:pPr>
    </w:p>
    <w:tbl>
      <w:tblPr>
        <w:tblStyle w:val="TableGrid"/>
        <w:tblW w:w="0" w:type="auto"/>
        <w:tblLook w:val="04A0" w:firstRow="1" w:lastRow="0" w:firstColumn="1" w:lastColumn="0" w:noHBand="0" w:noVBand="1"/>
      </w:tblPr>
      <w:tblGrid>
        <w:gridCol w:w="3096"/>
        <w:gridCol w:w="3097"/>
        <w:gridCol w:w="3097"/>
      </w:tblGrid>
      <w:tr w:rsidR="00C36538" w:rsidTr="00DA539E">
        <w:trPr>
          <w:trHeight w:val="259"/>
        </w:trPr>
        <w:tc>
          <w:tcPr>
            <w:tcW w:w="3096" w:type="dxa"/>
            <w:shd w:val="clear" w:color="auto" w:fill="9CC2E5" w:themeFill="accent1" w:themeFillTint="99"/>
          </w:tcPr>
          <w:p w:rsidR="00C36538" w:rsidRPr="00DA539E" w:rsidRDefault="00C36538" w:rsidP="00C36538">
            <w:pPr>
              <w:jc w:val="center"/>
              <w:rPr>
                <w:b/>
              </w:rPr>
            </w:pPr>
            <w:r w:rsidRPr="00DA539E">
              <w:rPr>
                <w:b/>
              </w:rPr>
              <w:t>Signs and Symptoms</w:t>
            </w:r>
          </w:p>
        </w:tc>
        <w:tc>
          <w:tcPr>
            <w:tcW w:w="3097" w:type="dxa"/>
            <w:shd w:val="clear" w:color="auto" w:fill="9CC2E5" w:themeFill="accent1" w:themeFillTint="99"/>
          </w:tcPr>
          <w:p w:rsidR="00C36538" w:rsidRPr="00DA539E" w:rsidRDefault="00C36538" w:rsidP="00C36538">
            <w:pPr>
              <w:jc w:val="center"/>
              <w:rPr>
                <w:b/>
              </w:rPr>
            </w:pPr>
            <w:r w:rsidRPr="00DA539E">
              <w:rPr>
                <w:b/>
              </w:rPr>
              <w:t>Influenza</w:t>
            </w:r>
          </w:p>
        </w:tc>
        <w:tc>
          <w:tcPr>
            <w:tcW w:w="3097" w:type="dxa"/>
            <w:shd w:val="clear" w:color="auto" w:fill="9CC2E5" w:themeFill="accent1" w:themeFillTint="99"/>
          </w:tcPr>
          <w:p w:rsidR="00C36538" w:rsidRPr="00DA539E" w:rsidRDefault="00C36538" w:rsidP="00C36538">
            <w:pPr>
              <w:jc w:val="center"/>
              <w:rPr>
                <w:b/>
              </w:rPr>
            </w:pPr>
            <w:r w:rsidRPr="00DA539E">
              <w:rPr>
                <w:b/>
              </w:rPr>
              <w:t>Cold</w:t>
            </w:r>
          </w:p>
        </w:tc>
      </w:tr>
      <w:tr w:rsidR="00C36538" w:rsidTr="00DA539E">
        <w:trPr>
          <w:trHeight w:val="259"/>
        </w:trPr>
        <w:tc>
          <w:tcPr>
            <w:tcW w:w="3096" w:type="dxa"/>
            <w:shd w:val="clear" w:color="auto" w:fill="9CC2E5" w:themeFill="accent1" w:themeFillTint="99"/>
          </w:tcPr>
          <w:p w:rsidR="00C36538" w:rsidRPr="00DA539E" w:rsidRDefault="00DA539E" w:rsidP="00DA539E">
            <w:pPr>
              <w:jc w:val="center"/>
              <w:rPr>
                <w:i/>
              </w:rPr>
            </w:pPr>
            <w:r w:rsidRPr="00DA539E">
              <w:rPr>
                <w:i/>
              </w:rPr>
              <w:t>Symptom onset</w:t>
            </w:r>
          </w:p>
        </w:tc>
        <w:tc>
          <w:tcPr>
            <w:tcW w:w="3097" w:type="dxa"/>
          </w:tcPr>
          <w:p w:rsidR="00C36538" w:rsidRDefault="00DA539E" w:rsidP="00C36538">
            <w:pPr>
              <w:jc w:val="center"/>
            </w:pPr>
            <w:r>
              <w:t>Abrupt</w:t>
            </w:r>
          </w:p>
        </w:tc>
        <w:tc>
          <w:tcPr>
            <w:tcW w:w="3097" w:type="dxa"/>
          </w:tcPr>
          <w:p w:rsidR="00C36538" w:rsidRDefault="00DA539E" w:rsidP="00C36538">
            <w:pPr>
              <w:jc w:val="center"/>
            </w:pPr>
            <w:r>
              <w:t>Gradual</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Fever</w:t>
            </w:r>
          </w:p>
        </w:tc>
        <w:tc>
          <w:tcPr>
            <w:tcW w:w="3097" w:type="dxa"/>
          </w:tcPr>
          <w:p w:rsidR="00C36538" w:rsidRDefault="00DA539E" w:rsidP="00C36538">
            <w:pPr>
              <w:jc w:val="center"/>
            </w:pPr>
            <w:r>
              <w:t>Usual; lasts 3-4 days</w:t>
            </w:r>
          </w:p>
        </w:tc>
        <w:tc>
          <w:tcPr>
            <w:tcW w:w="3097" w:type="dxa"/>
          </w:tcPr>
          <w:p w:rsidR="00C36538" w:rsidRDefault="00DA539E" w:rsidP="00C36538">
            <w:pPr>
              <w:jc w:val="center"/>
            </w:pPr>
            <w:r>
              <w:t>Rare</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Aches</w:t>
            </w:r>
          </w:p>
        </w:tc>
        <w:tc>
          <w:tcPr>
            <w:tcW w:w="3097" w:type="dxa"/>
          </w:tcPr>
          <w:p w:rsidR="00C36538" w:rsidRDefault="00DA539E" w:rsidP="00C36538">
            <w:pPr>
              <w:jc w:val="center"/>
            </w:pPr>
            <w:r>
              <w:t>Usual; often severe</w:t>
            </w:r>
          </w:p>
        </w:tc>
        <w:tc>
          <w:tcPr>
            <w:tcW w:w="3097" w:type="dxa"/>
          </w:tcPr>
          <w:p w:rsidR="00C36538" w:rsidRDefault="00DA539E" w:rsidP="00C36538">
            <w:pPr>
              <w:jc w:val="center"/>
            </w:pPr>
            <w:r>
              <w:t>Slight</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Chills</w:t>
            </w:r>
          </w:p>
        </w:tc>
        <w:tc>
          <w:tcPr>
            <w:tcW w:w="3097" w:type="dxa"/>
          </w:tcPr>
          <w:p w:rsidR="00C36538" w:rsidRDefault="00DA539E" w:rsidP="00C36538">
            <w:pPr>
              <w:jc w:val="center"/>
            </w:pPr>
            <w:r>
              <w:t>Fairly common</w:t>
            </w:r>
          </w:p>
        </w:tc>
        <w:tc>
          <w:tcPr>
            <w:tcW w:w="3097" w:type="dxa"/>
          </w:tcPr>
          <w:p w:rsidR="00C36538" w:rsidRDefault="00DA539E" w:rsidP="00C36538">
            <w:pPr>
              <w:jc w:val="center"/>
            </w:pPr>
            <w:r>
              <w:t>Uncommon</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Fatigue / Weakness</w:t>
            </w:r>
          </w:p>
        </w:tc>
        <w:tc>
          <w:tcPr>
            <w:tcW w:w="3097" w:type="dxa"/>
          </w:tcPr>
          <w:p w:rsidR="00C36538" w:rsidRDefault="00DA539E" w:rsidP="00C36538">
            <w:pPr>
              <w:jc w:val="center"/>
            </w:pPr>
            <w:r>
              <w:t>Usual</w:t>
            </w:r>
          </w:p>
        </w:tc>
        <w:tc>
          <w:tcPr>
            <w:tcW w:w="3097" w:type="dxa"/>
          </w:tcPr>
          <w:p w:rsidR="00C36538" w:rsidRDefault="00DA539E" w:rsidP="00C36538">
            <w:pPr>
              <w:jc w:val="center"/>
            </w:pPr>
            <w:r>
              <w:t>Sometimes</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Sneezing</w:t>
            </w:r>
          </w:p>
        </w:tc>
        <w:tc>
          <w:tcPr>
            <w:tcW w:w="3097" w:type="dxa"/>
          </w:tcPr>
          <w:p w:rsidR="00C36538" w:rsidRDefault="00DA539E" w:rsidP="00C36538">
            <w:pPr>
              <w:jc w:val="center"/>
            </w:pPr>
            <w:r>
              <w:t>Sometimes</w:t>
            </w:r>
          </w:p>
        </w:tc>
        <w:tc>
          <w:tcPr>
            <w:tcW w:w="3097" w:type="dxa"/>
          </w:tcPr>
          <w:p w:rsidR="00C36538" w:rsidRDefault="00DA539E" w:rsidP="00C36538">
            <w:pPr>
              <w:jc w:val="center"/>
            </w:pPr>
            <w:r>
              <w:t>Common</w:t>
            </w:r>
          </w:p>
        </w:tc>
      </w:tr>
      <w:tr w:rsidR="00C36538" w:rsidTr="00DA539E">
        <w:trPr>
          <w:trHeight w:val="273"/>
        </w:trPr>
        <w:tc>
          <w:tcPr>
            <w:tcW w:w="3096" w:type="dxa"/>
            <w:shd w:val="clear" w:color="auto" w:fill="9CC2E5" w:themeFill="accent1" w:themeFillTint="99"/>
          </w:tcPr>
          <w:p w:rsidR="00C36538" w:rsidRPr="00DA539E" w:rsidRDefault="00DA539E" w:rsidP="00C36538">
            <w:pPr>
              <w:jc w:val="center"/>
              <w:rPr>
                <w:i/>
              </w:rPr>
            </w:pPr>
            <w:r w:rsidRPr="00DA539E">
              <w:rPr>
                <w:i/>
              </w:rPr>
              <w:t>Stuffy Nose</w:t>
            </w:r>
          </w:p>
        </w:tc>
        <w:tc>
          <w:tcPr>
            <w:tcW w:w="3097" w:type="dxa"/>
          </w:tcPr>
          <w:p w:rsidR="00C36538" w:rsidRDefault="00DA539E" w:rsidP="00C36538">
            <w:pPr>
              <w:jc w:val="center"/>
            </w:pPr>
            <w:r>
              <w:t>Sometimes</w:t>
            </w:r>
          </w:p>
        </w:tc>
        <w:tc>
          <w:tcPr>
            <w:tcW w:w="3097" w:type="dxa"/>
          </w:tcPr>
          <w:p w:rsidR="00C36538" w:rsidRDefault="00DA539E" w:rsidP="00C36538">
            <w:pPr>
              <w:jc w:val="center"/>
            </w:pPr>
            <w:r>
              <w:t>Common</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Sore Throat</w:t>
            </w:r>
          </w:p>
        </w:tc>
        <w:tc>
          <w:tcPr>
            <w:tcW w:w="3097" w:type="dxa"/>
          </w:tcPr>
          <w:p w:rsidR="00C36538" w:rsidRDefault="00DA539E" w:rsidP="00C36538">
            <w:pPr>
              <w:jc w:val="center"/>
            </w:pPr>
            <w:r>
              <w:t>Sometimes</w:t>
            </w:r>
          </w:p>
        </w:tc>
        <w:tc>
          <w:tcPr>
            <w:tcW w:w="3097" w:type="dxa"/>
          </w:tcPr>
          <w:p w:rsidR="00C36538" w:rsidRDefault="00DA539E" w:rsidP="00C36538">
            <w:pPr>
              <w:jc w:val="center"/>
            </w:pPr>
            <w:r>
              <w:t>Common</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Chest discomfort, cough</w:t>
            </w:r>
          </w:p>
        </w:tc>
        <w:tc>
          <w:tcPr>
            <w:tcW w:w="3097" w:type="dxa"/>
          </w:tcPr>
          <w:p w:rsidR="00C36538" w:rsidRDefault="00DA539E" w:rsidP="00C36538">
            <w:pPr>
              <w:jc w:val="center"/>
            </w:pPr>
            <w:r>
              <w:t>Common; can be severe</w:t>
            </w:r>
          </w:p>
        </w:tc>
        <w:tc>
          <w:tcPr>
            <w:tcW w:w="3097" w:type="dxa"/>
          </w:tcPr>
          <w:p w:rsidR="00C36538" w:rsidRDefault="00DA539E" w:rsidP="00C36538">
            <w:pPr>
              <w:jc w:val="center"/>
            </w:pPr>
            <w:r>
              <w:t>Mild to moderate; hacking cough</w:t>
            </w:r>
          </w:p>
        </w:tc>
      </w:tr>
      <w:tr w:rsidR="00C36538" w:rsidTr="00DA539E">
        <w:trPr>
          <w:trHeight w:val="259"/>
        </w:trPr>
        <w:tc>
          <w:tcPr>
            <w:tcW w:w="3096" w:type="dxa"/>
            <w:shd w:val="clear" w:color="auto" w:fill="9CC2E5" w:themeFill="accent1" w:themeFillTint="99"/>
          </w:tcPr>
          <w:p w:rsidR="00C36538" w:rsidRPr="00DA539E" w:rsidRDefault="00DA539E" w:rsidP="00C36538">
            <w:pPr>
              <w:jc w:val="center"/>
              <w:rPr>
                <w:i/>
              </w:rPr>
            </w:pPr>
            <w:r w:rsidRPr="00DA539E">
              <w:rPr>
                <w:i/>
              </w:rPr>
              <w:t>Headache</w:t>
            </w:r>
          </w:p>
        </w:tc>
        <w:tc>
          <w:tcPr>
            <w:tcW w:w="3097" w:type="dxa"/>
          </w:tcPr>
          <w:p w:rsidR="00C36538" w:rsidRDefault="00DA539E" w:rsidP="00C36538">
            <w:pPr>
              <w:jc w:val="center"/>
            </w:pPr>
            <w:r>
              <w:t>Common</w:t>
            </w:r>
          </w:p>
        </w:tc>
        <w:tc>
          <w:tcPr>
            <w:tcW w:w="3097" w:type="dxa"/>
          </w:tcPr>
          <w:p w:rsidR="00C36538" w:rsidRDefault="00DA539E" w:rsidP="00C36538">
            <w:pPr>
              <w:jc w:val="center"/>
            </w:pPr>
            <w:r>
              <w:t>Rare</w:t>
            </w:r>
          </w:p>
        </w:tc>
      </w:tr>
    </w:tbl>
    <w:p w:rsidR="008D2E5F" w:rsidRPr="004458F3" w:rsidRDefault="008D2E5F" w:rsidP="00C36538">
      <w:pPr>
        <w:spacing w:after="0" w:line="240" w:lineRule="auto"/>
        <w:jc w:val="center"/>
      </w:pPr>
    </w:p>
    <w:sectPr w:rsidR="008D2E5F" w:rsidRPr="0044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E0B1B"/>
    <w:multiLevelType w:val="hybridMultilevel"/>
    <w:tmpl w:val="841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479E"/>
    <w:multiLevelType w:val="hybridMultilevel"/>
    <w:tmpl w:val="7BB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93A13"/>
    <w:multiLevelType w:val="hybridMultilevel"/>
    <w:tmpl w:val="3FC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E6A5B"/>
    <w:multiLevelType w:val="hybridMultilevel"/>
    <w:tmpl w:val="DB9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56230"/>
    <w:multiLevelType w:val="hybridMultilevel"/>
    <w:tmpl w:val="3F7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12DD0"/>
    <w:multiLevelType w:val="hybridMultilevel"/>
    <w:tmpl w:val="5F6E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52C6F"/>
    <w:multiLevelType w:val="hybridMultilevel"/>
    <w:tmpl w:val="9FF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F3E01"/>
    <w:multiLevelType w:val="hybridMultilevel"/>
    <w:tmpl w:val="B43AA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F36B4D"/>
    <w:multiLevelType w:val="hybridMultilevel"/>
    <w:tmpl w:val="53984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22"/>
    <w:rsid w:val="004458F3"/>
    <w:rsid w:val="005125D7"/>
    <w:rsid w:val="00785022"/>
    <w:rsid w:val="008D2E5F"/>
    <w:rsid w:val="0091387C"/>
    <w:rsid w:val="009813CB"/>
    <w:rsid w:val="00B633A5"/>
    <w:rsid w:val="00C36538"/>
    <w:rsid w:val="00D95312"/>
    <w:rsid w:val="00DA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7D4B0-2622-4AFE-B20A-6CC8570F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5F"/>
    <w:pPr>
      <w:ind w:left="720"/>
      <w:contextualSpacing/>
    </w:pPr>
  </w:style>
  <w:style w:type="table" w:styleId="TableGrid">
    <w:name w:val="Table Grid"/>
    <w:basedOn w:val="TableNormal"/>
    <w:uiPriority w:val="39"/>
    <w:rsid w:val="00C3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D9AB-FCFD-4A2D-8720-A0F6280D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Haas</dc:creator>
  <cp:keywords/>
  <dc:description/>
  <cp:lastModifiedBy>Chris Haas</cp:lastModifiedBy>
  <cp:revision>5</cp:revision>
  <cp:lastPrinted>2017-11-16T20:24:00Z</cp:lastPrinted>
  <dcterms:created xsi:type="dcterms:W3CDTF">2017-11-16T18:54:00Z</dcterms:created>
  <dcterms:modified xsi:type="dcterms:W3CDTF">2017-11-16T20:27:00Z</dcterms:modified>
</cp:coreProperties>
</file>