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A1DD" w14:textId="5ABAD3B2" w:rsidR="00F663C2" w:rsidRPr="00ED383A" w:rsidRDefault="00F663C2" w:rsidP="00F663C2">
      <w:pPr>
        <w:rPr>
          <w:sz w:val="16"/>
          <w:szCs w:val="16"/>
        </w:rPr>
      </w:pPr>
      <w:bookmarkStart w:id="0" w:name="_GoBack"/>
      <w:bookmarkEnd w:id="0"/>
      <w:r>
        <w:rPr>
          <w:noProof/>
          <w:sz w:val="22"/>
          <w:szCs w:val="22"/>
        </w:rPr>
        <w:drawing>
          <wp:anchor distT="0" distB="0" distL="114300" distR="114300" simplePos="0" relativeHeight="251658240" behindDoc="1" locked="0" layoutInCell="1" allowOverlap="1" wp14:anchorId="4C583419" wp14:editId="3BDA8BE5">
            <wp:simplePos x="0" y="0"/>
            <wp:positionH relativeFrom="column">
              <wp:posOffset>0</wp:posOffset>
            </wp:positionH>
            <wp:positionV relativeFrom="paragraph">
              <wp:posOffset>2540</wp:posOffset>
            </wp:positionV>
            <wp:extent cx="1352341" cy="779871"/>
            <wp:effectExtent l="0" t="0" r="0" b="0"/>
            <wp:wrapTight wrapText="bothSides">
              <wp:wrapPolygon edited="0">
                <wp:start x="16639" y="0"/>
                <wp:lineTo x="7305" y="5277"/>
                <wp:lineTo x="2841" y="8091"/>
                <wp:lineTo x="203" y="10202"/>
                <wp:lineTo x="0" y="13016"/>
                <wp:lineTo x="0" y="17941"/>
                <wp:lineTo x="609" y="21107"/>
                <wp:lineTo x="14813" y="21107"/>
                <wp:lineTo x="15016" y="20404"/>
                <wp:lineTo x="16436" y="16886"/>
                <wp:lineTo x="21306" y="11609"/>
                <wp:lineTo x="21306" y="9498"/>
                <wp:lineTo x="19885" y="5629"/>
                <wp:lineTo x="20088" y="4221"/>
                <wp:lineTo x="19277" y="1055"/>
                <wp:lineTo x="18465" y="0"/>
                <wp:lineTo x="166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341" cy="779871"/>
                    </a:xfrm>
                    <a:prstGeom prst="rect">
                      <a:avLst/>
                    </a:prstGeom>
                  </pic:spPr>
                </pic:pic>
              </a:graphicData>
            </a:graphic>
            <wp14:sizeRelH relativeFrom="page">
              <wp14:pctWidth>0</wp14:pctWidth>
            </wp14:sizeRelH>
            <wp14:sizeRelV relativeFrom="page">
              <wp14:pctHeight>0</wp14:pctHeight>
            </wp14:sizeRelV>
          </wp:anchor>
        </w:drawing>
      </w:r>
    </w:p>
    <w:p w14:paraId="304A5355" w14:textId="2FF4587E" w:rsidR="00F663C2" w:rsidRPr="00FF54D6" w:rsidRDefault="00F663C2" w:rsidP="00F663C2">
      <w:pPr>
        <w:rPr>
          <w:sz w:val="22"/>
          <w:szCs w:val="22"/>
        </w:rPr>
      </w:pPr>
      <w:r w:rsidRPr="00FF54D6">
        <w:rPr>
          <w:sz w:val="22"/>
          <w:szCs w:val="22"/>
        </w:rPr>
        <w:t xml:space="preserve">Our top priority for reopening is to maintain a safe and healthy environment for students and staff.  We ask that you take a few minutes to read the </w:t>
      </w:r>
      <w:r>
        <w:rPr>
          <w:sz w:val="22"/>
          <w:szCs w:val="22"/>
        </w:rPr>
        <w:t>guidelines</w:t>
      </w:r>
      <w:r w:rsidRPr="00FF54D6">
        <w:rPr>
          <w:sz w:val="22"/>
          <w:szCs w:val="22"/>
        </w:rPr>
        <w:t xml:space="preserve"> if you plan on having your child return to in-person classes</w:t>
      </w:r>
      <w:r>
        <w:rPr>
          <w:sz w:val="22"/>
          <w:szCs w:val="22"/>
        </w:rPr>
        <w:t>.</w:t>
      </w:r>
    </w:p>
    <w:p w14:paraId="2E6BB8A0" w14:textId="77777777" w:rsidR="00F663C2" w:rsidRPr="00B11BE8" w:rsidRDefault="00F663C2" w:rsidP="00F663C2">
      <w:pPr>
        <w:rPr>
          <w:sz w:val="16"/>
          <w:szCs w:val="16"/>
        </w:rPr>
      </w:pPr>
    </w:p>
    <w:p w14:paraId="061F59B9" w14:textId="77777777" w:rsidR="00D37E57" w:rsidRDefault="00D37E57" w:rsidP="00F663C2">
      <w:pPr>
        <w:jc w:val="center"/>
        <w:rPr>
          <w:b/>
          <w:sz w:val="22"/>
          <w:szCs w:val="22"/>
        </w:rPr>
      </w:pPr>
    </w:p>
    <w:p w14:paraId="52896FBF" w14:textId="77777777" w:rsidR="00D37E57" w:rsidRDefault="00D37E57" w:rsidP="00F663C2">
      <w:pPr>
        <w:jc w:val="center"/>
        <w:rPr>
          <w:b/>
          <w:sz w:val="22"/>
          <w:szCs w:val="22"/>
        </w:rPr>
      </w:pPr>
    </w:p>
    <w:p w14:paraId="7596964F" w14:textId="7BC1BD55" w:rsidR="00F663C2" w:rsidRPr="00FF54D6" w:rsidRDefault="00F663C2" w:rsidP="00F663C2">
      <w:pPr>
        <w:jc w:val="center"/>
        <w:rPr>
          <w:b/>
          <w:sz w:val="22"/>
          <w:szCs w:val="22"/>
        </w:rPr>
      </w:pPr>
      <w:r w:rsidRPr="00FF54D6">
        <w:rPr>
          <w:b/>
          <w:sz w:val="22"/>
          <w:szCs w:val="22"/>
        </w:rPr>
        <w:t xml:space="preserve">HomeTech </w:t>
      </w:r>
      <w:r>
        <w:rPr>
          <w:b/>
          <w:sz w:val="22"/>
          <w:szCs w:val="22"/>
        </w:rPr>
        <w:t>Campus</w:t>
      </w:r>
      <w:r w:rsidRPr="00FF54D6">
        <w:rPr>
          <w:b/>
          <w:sz w:val="22"/>
          <w:szCs w:val="22"/>
        </w:rPr>
        <w:t xml:space="preserve"> </w:t>
      </w:r>
      <w:r w:rsidRPr="005F614D">
        <w:rPr>
          <w:b/>
          <w:sz w:val="22"/>
          <w:szCs w:val="22"/>
        </w:rPr>
        <w:t>Guidelines</w:t>
      </w:r>
      <w:r w:rsidRPr="00FF54D6">
        <w:rPr>
          <w:b/>
          <w:sz w:val="22"/>
          <w:szCs w:val="22"/>
        </w:rPr>
        <w:t xml:space="preserve"> for the Safety of Students and Staff </w:t>
      </w:r>
    </w:p>
    <w:p w14:paraId="2D1139C7" w14:textId="77777777" w:rsidR="00F663C2" w:rsidRPr="006319F5" w:rsidRDefault="00F663C2" w:rsidP="00F663C2">
      <w:pPr>
        <w:rPr>
          <w:b/>
          <w:sz w:val="13"/>
          <w:szCs w:val="13"/>
        </w:rPr>
      </w:pPr>
    </w:p>
    <w:p w14:paraId="08E2627C" w14:textId="77777777" w:rsidR="00F663C2" w:rsidRPr="00FF54D6" w:rsidRDefault="00F663C2" w:rsidP="00F663C2">
      <w:pPr>
        <w:rPr>
          <w:b/>
          <w:sz w:val="22"/>
          <w:szCs w:val="22"/>
        </w:rPr>
      </w:pPr>
      <w:r w:rsidRPr="00FF54D6">
        <w:rPr>
          <w:b/>
          <w:sz w:val="22"/>
          <w:szCs w:val="22"/>
        </w:rPr>
        <w:t>Safety Wellness Checks</w:t>
      </w:r>
    </w:p>
    <w:p w14:paraId="6FE8E4B1" w14:textId="77777777" w:rsidR="00F663C2" w:rsidRPr="008D404A" w:rsidRDefault="00F663C2" w:rsidP="00F663C2">
      <w:pPr>
        <w:rPr>
          <w:sz w:val="22"/>
          <w:szCs w:val="22"/>
        </w:rPr>
      </w:pPr>
      <w:r w:rsidRPr="00FF54D6">
        <w:rPr>
          <w:sz w:val="22"/>
          <w:szCs w:val="22"/>
        </w:rPr>
        <w:t>Prior to dropping your child off at school, we ask that you check them for any of the following symptoms:</w:t>
      </w:r>
    </w:p>
    <w:p w14:paraId="549A5C9A" w14:textId="77777777" w:rsidR="00F663C2" w:rsidRDefault="00F663C2" w:rsidP="00F663C2">
      <w:pPr>
        <w:rPr>
          <w:bCs/>
          <w:sz w:val="22"/>
          <w:szCs w:val="22"/>
        </w:rPr>
        <w:sectPr w:rsidR="00F663C2" w:rsidSect="00082093">
          <w:headerReference w:type="first" r:id="rId8"/>
          <w:pgSz w:w="12240" w:h="15840"/>
          <w:pgMar w:top="1008" w:right="1152" w:bottom="1008" w:left="1152" w:header="288" w:footer="720" w:gutter="0"/>
          <w:cols w:space="720"/>
          <w:titlePg/>
          <w:docGrid w:linePitch="360"/>
        </w:sectPr>
      </w:pPr>
    </w:p>
    <w:p w14:paraId="40DF54FD" w14:textId="77777777" w:rsidR="00F663C2" w:rsidRPr="00FF54D6" w:rsidRDefault="00F663C2" w:rsidP="00F663C2">
      <w:pPr>
        <w:numPr>
          <w:ilvl w:val="0"/>
          <w:numId w:val="1"/>
        </w:numPr>
        <w:rPr>
          <w:sz w:val="22"/>
          <w:szCs w:val="22"/>
        </w:rPr>
      </w:pPr>
      <w:r w:rsidRPr="00FF54D6">
        <w:rPr>
          <w:bCs/>
          <w:sz w:val="22"/>
          <w:szCs w:val="22"/>
        </w:rPr>
        <w:t>Fever of 100.4 or above</w:t>
      </w:r>
      <w:r>
        <w:rPr>
          <w:bCs/>
          <w:sz w:val="22"/>
          <w:szCs w:val="22"/>
        </w:rPr>
        <w:t xml:space="preserve"> or chills</w:t>
      </w:r>
    </w:p>
    <w:p w14:paraId="52CC4DF8" w14:textId="77777777" w:rsidR="00F663C2" w:rsidRPr="00FF54D6" w:rsidRDefault="00F663C2" w:rsidP="00F663C2">
      <w:pPr>
        <w:numPr>
          <w:ilvl w:val="0"/>
          <w:numId w:val="1"/>
        </w:numPr>
        <w:rPr>
          <w:sz w:val="22"/>
          <w:szCs w:val="22"/>
        </w:rPr>
      </w:pPr>
      <w:r w:rsidRPr="00FF54D6">
        <w:rPr>
          <w:bCs/>
          <w:sz w:val="22"/>
          <w:szCs w:val="22"/>
        </w:rPr>
        <w:t>C</w:t>
      </w:r>
      <w:r>
        <w:rPr>
          <w:bCs/>
          <w:sz w:val="22"/>
          <w:szCs w:val="22"/>
        </w:rPr>
        <w:t>ough</w:t>
      </w:r>
    </w:p>
    <w:p w14:paraId="02D7F7B1" w14:textId="77777777" w:rsidR="00F663C2" w:rsidRPr="00FF54D6" w:rsidRDefault="00F663C2" w:rsidP="00F663C2">
      <w:pPr>
        <w:numPr>
          <w:ilvl w:val="0"/>
          <w:numId w:val="1"/>
        </w:numPr>
        <w:rPr>
          <w:sz w:val="22"/>
          <w:szCs w:val="22"/>
        </w:rPr>
      </w:pPr>
      <w:r>
        <w:rPr>
          <w:bCs/>
          <w:sz w:val="22"/>
          <w:szCs w:val="22"/>
        </w:rPr>
        <w:t>Shortness of breath or difficulty breathing</w:t>
      </w:r>
      <w:r w:rsidRPr="00FF54D6">
        <w:rPr>
          <w:bCs/>
          <w:sz w:val="22"/>
          <w:szCs w:val="22"/>
        </w:rPr>
        <w:t xml:space="preserve"> </w:t>
      </w:r>
    </w:p>
    <w:p w14:paraId="3245F78D" w14:textId="77777777" w:rsidR="00F663C2" w:rsidRPr="008D404A" w:rsidRDefault="00F663C2" w:rsidP="00F663C2">
      <w:pPr>
        <w:numPr>
          <w:ilvl w:val="0"/>
          <w:numId w:val="1"/>
        </w:numPr>
        <w:rPr>
          <w:sz w:val="22"/>
          <w:szCs w:val="22"/>
        </w:rPr>
      </w:pPr>
      <w:r w:rsidRPr="00FF54D6">
        <w:rPr>
          <w:bCs/>
          <w:sz w:val="22"/>
          <w:szCs w:val="22"/>
        </w:rPr>
        <w:t xml:space="preserve">Muscle </w:t>
      </w:r>
      <w:r>
        <w:rPr>
          <w:bCs/>
          <w:sz w:val="22"/>
          <w:szCs w:val="22"/>
        </w:rPr>
        <w:t>or body aches</w:t>
      </w:r>
    </w:p>
    <w:p w14:paraId="4136A32F" w14:textId="77777777" w:rsidR="00F663C2" w:rsidRDefault="00F663C2" w:rsidP="00F663C2">
      <w:pPr>
        <w:numPr>
          <w:ilvl w:val="0"/>
          <w:numId w:val="1"/>
        </w:numPr>
        <w:rPr>
          <w:sz w:val="22"/>
          <w:szCs w:val="22"/>
        </w:rPr>
      </w:pPr>
      <w:r>
        <w:rPr>
          <w:sz w:val="22"/>
          <w:szCs w:val="22"/>
        </w:rPr>
        <w:t>Headache</w:t>
      </w:r>
    </w:p>
    <w:p w14:paraId="681F0D13" w14:textId="77777777" w:rsidR="00F663C2" w:rsidRPr="00FF54D6" w:rsidRDefault="00F663C2" w:rsidP="00F663C2">
      <w:pPr>
        <w:numPr>
          <w:ilvl w:val="0"/>
          <w:numId w:val="1"/>
        </w:numPr>
        <w:rPr>
          <w:sz w:val="22"/>
          <w:szCs w:val="22"/>
        </w:rPr>
      </w:pPr>
      <w:r>
        <w:rPr>
          <w:sz w:val="22"/>
          <w:szCs w:val="22"/>
        </w:rPr>
        <w:t>Fatigue</w:t>
      </w:r>
    </w:p>
    <w:p w14:paraId="0A458B4A" w14:textId="77777777" w:rsidR="00F663C2" w:rsidRPr="008D404A" w:rsidRDefault="00F663C2" w:rsidP="00F663C2">
      <w:pPr>
        <w:numPr>
          <w:ilvl w:val="0"/>
          <w:numId w:val="1"/>
        </w:numPr>
        <w:rPr>
          <w:sz w:val="22"/>
          <w:szCs w:val="22"/>
        </w:rPr>
      </w:pPr>
      <w:r>
        <w:rPr>
          <w:bCs/>
          <w:sz w:val="22"/>
          <w:szCs w:val="22"/>
        </w:rPr>
        <w:t>Sore throat</w:t>
      </w:r>
    </w:p>
    <w:p w14:paraId="28FD5340" w14:textId="77777777" w:rsidR="00F663C2" w:rsidRPr="008D404A" w:rsidRDefault="00F663C2" w:rsidP="00F663C2">
      <w:pPr>
        <w:numPr>
          <w:ilvl w:val="0"/>
          <w:numId w:val="1"/>
        </w:numPr>
        <w:rPr>
          <w:sz w:val="22"/>
          <w:szCs w:val="22"/>
        </w:rPr>
      </w:pPr>
      <w:r w:rsidRPr="00FF54D6">
        <w:rPr>
          <w:bCs/>
          <w:sz w:val="22"/>
          <w:szCs w:val="22"/>
        </w:rPr>
        <w:t>Loss of sense of taste or smell</w:t>
      </w:r>
    </w:p>
    <w:p w14:paraId="196F8F06" w14:textId="77777777" w:rsidR="00F663C2" w:rsidRDefault="00F663C2" w:rsidP="00F663C2">
      <w:pPr>
        <w:numPr>
          <w:ilvl w:val="0"/>
          <w:numId w:val="1"/>
        </w:numPr>
        <w:rPr>
          <w:sz w:val="22"/>
          <w:szCs w:val="22"/>
        </w:rPr>
      </w:pPr>
      <w:r>
        <w:rPr>
          <w:sz w:val="22"/>
          <w:szCs w:val="22"/>
        </w:rPr>
        <w:t>Nausea or Vomiting</w:t>
      </w:r>
    </w:p>
    <w:p w14:paraId="67CEABAC" w14:textId="77777777" w:rsidR="00F663C2" w:rsidRDefault="00F663C2" w:rsidP="00F663C2">
      <w:pPr>
        <w:numPr>
          <w:ilvl w:val="0"/>
          <w:numId w:val="1"/>
        </w:numPr>
        <w:rPr>
          <w:sz w:val="22"/>
          <w:szCs w:val="22"/>
        </w:rPr>
      </w:pPr>
      <w:r>
        <w:rPr>
          <w:sz w:val="22"/>
          <w:szCs w:val="22"/>
        </w:rPr>
        <w:t>Diarrhea</w:t>
      </w:r>
    </w:p>
    <w:p w14:paraId="7E9CE529" w14:textId="77777777" w:rsidR="00F663C2" w:rsidRDefault="00F663C2" w:rsidP="00F663C2">
      <w:pPr>
        <w:numPr>
          <w:ilvl w:val="0"/>
          <w:numId w:val="1"/>
        </w:numPr>
        <w:rPr>
          <w:sz w:val="22"/>
          <w:szCs w:val="22"/>
        </w:rPr>
      </w:pPr>
      <w:r>
        <w:rPr>
          <w:sz w:val="22"/>
          <w:szCs w:val="22"/>
        </w:rPr>
        <w:t>Congestion or runny nose</w:t>
      </w:r>
    </w:p>
    <w:p w14:paraId="64104383" w14:textId="77777777" w:rsidR="00F663C2" w:rsidRDefault="00F663C2" w:rsidP="00F663C2">
      <w:pPr>
        <w:rPr>
          <w:sz w:val="22"/>
          <w:szCs w:val="22"/>
        </w:rPr>
      </w:pPr>
    </w:p>
    <w:p w14:paraId="5EFAEEE6" w14:textId="77777777" w:rsidR="00F663C2" w:rsidRPr="008D404A" w:rsidRDefault="00F663C2" w:rsidP="00F663C2">
      <w:pPr>
        <w:pStyle w:val="ListParagraph"/>
        <w:numPr>
          <w:ilvl w:val="0"/>
          <w:numId w:val="2"/>
        </w:numPr>
        <w:rPr>
          <w:sz w:val="22"/>
          <w:szCs w:val="22"/>
        </w:rPr>
        <w:sectPr w:rsidR="00F663C2" w:rsidRPr="008D404A" w:rsidSect="00FF54D6">
          <w:type w:val="continuous"/>
          <w:pgSz w:w="12240" w:h="15840"/>
          <w:pgMar w:top="1008" w:right="1152" w:bottom="1008" w:left="1152" w:header="720" w:footer="720" w:gutter="0"/>
          <w:cols w:num="2" w:space="720"/>
          <w:docGrid w:linePitch="360"/>
        </w:sectPr>
      </w:pPr>
    </w:p>
    <w:p w14:paraId="5BABE67D" w14:textId="77777777" w:rsidR="00F663C2" w:rsidRPr="00FF54D6" w:rsidRDefault="00F663C2" w:rsidP="00F663C2">
      <w:pPr>
        <w:rPr>
          <w:sz w:val="22"/>
          <w:szCs w:val="22"/>
        </w:rPr>
      </w:pPr>
      <w:r w:rsidRPr="00FF54D6">
        <w:rPr>
          <w:sz w:val="22"/>
          <w:szCs w:val="22"/>
        </w:rPr>
        <w:t>If your child has ANY of the above symptoms, please keep them home.</w:t>
      </w:r>
    </w:p>
    <w:p w14:paraId="6CB629B1" w14:textId="77777777" w:rsidR="00F663C2" w:rsidRPr="00ED383A" w:rsidRDefault="00F663C2" w:rsidP="00F663C2">
      <w:pPr>
        <w:rPr>
          <w:sz w:val="16"/>
          <w:szCs w:val="16"/>
        </w:rPr>
      </w:pPr>
    </w:p>
    <w:p w14:paraId="236A54CD" w14:textId="77777777" w:rsidR="00F663C2" w:rsidRPr="00FF54D6" w:rsidRDefault="00F663C2" w:rsidP="00F663C2">
      <w:pPr>
        <w:rPr>
          <w:b/>
          <w:sz w:val="22"/>
          <w:szCs w:val="22"/>
        </w:rPr>
      </w:pPr>
      <w:r w:rsidRPr="00FF54D6">
        <w:rPr>
          <w:b/>
          <w:sz w:val="22"/>
          <w:szCs w:val="22"/>
        </w:rPr>
        <w:t>Drop-Off and Pick-up</w:t>
      </w:r>
    </w:p>
    <w:p w14:paraId="41440CB9" w14:textId="77777777" w:rsidR="00F663C2" w:rsidRPr="00FF54D6" w:rsidRDefault="00F663C2" w:rsidP="00F663C2">
      <w:pPr>
        <w:rPr>
          <w:sz w:val="22"/>
          <w:szCs w:val="22"/>
        </w:rPr>
      </w:pPr>
      <w:r w:rsidRPr="00FF54D6">
        <w:rPr>
          <w:sz w:val="22"/>
          <w:szCs w:val="22"/>
        </w:rPr>
        <w:t xml:space="preserve">In order to maintain physical distancing to the greatest extent possible, students need to be dropped off and picked up no more than 15 minutes before and after classes.  For families unable to meet this </w:t>
      </w:r>
      <w:r>
        <w:rPr>
          <w:sz w:val="22"/>
          <w:szCs w:val="22"/>
        </w:rPr>
        <w:t>requirement,</w:t>
      </w:r>
      <w:r w:rsidRPr="00FF54D6">
        <w:rPr>
          <w:sz w:val="22"/>
          <w:szCs w:val="22"/>
        </w:rPr>
        <w:t xml:space="preserve"> we ask that students continue with remote learning.</w:t>
      </w:r>
    </w:p>
    <w:p w14:paraId="6AA8DD49" w14:textId="77777777" w:rsidR="00F663C2" w:rsidRPr="00ED383A" w:rsidRDefault="00F663C2" w:rsidP="00F663C2">
      <w:pPr>
        <w:rPr>
          <w:sz w:val="13"/>
          <w:szCs w:val="13"/>
        </w:rPr>
      </w:pPr>
    </w:p>
    <w:p w14:paraId="6B3E2FAE" w14:textId="77777777" w:rsidR="00F663C2" w:rsidRPr="00FF54D6" w:rsidRDefault="00F663C2" w:rsidP="00F663C2">
      <w:pPr>
        <w:rPr>
          <w:b/>
          <w:sz w:val="22"/>
          <w:szCs w:val="22"/>
        </w:rPr>
      </w:pPr>
      <w:r w:rsidRPr="00FF54D6">
        <w:rPr>
          <w:b/>
          <w:sz w:val="22"/>
          <w:szCs w:val="22"/>
        </w:rPr>
        <w:t>Physical Distancing</w:t>
      </w:r>
    </w:p>
    <w:p w14:paraId="4BB81135" w14:textId="77777777" w:rsidR="00F663C2" w:rsidRPr="00FF54D6" w:rsidRDefault="00F663C2" w:rsidP="00F663C2">
      <w:pPr>
        <w:rPr>
          <w:sz w:val="22"/>
          <w:szCs w:val="22"/>
        </w:rPr>
      </w:pPr>
      <w:r w:rsidRPr="00FF54D6">
        <w:rPr>
          <w:sz w:val="22"/>
          <w:szCs w:val="22"/>
        </w:rPr>
        <w:t xml:space="preserve">All students and staff are expected to practice physical distancing to the greatest extent possible.  We recognize that physical distancing can sometimes be difficult to maintain, such as walking into or </w:t>
      </w:r>
      <w:r>
        <w:rPr>
          <w:sz w:val="22"/>
          <w:szCs w:val="22"/>
        </w:rPr>
        <w:t>out of</w:t>
      </w:r>
      <w:r w:rsidRPr="00FF54D6">
        <w:rPr>
          <w:sz w:val="22"/>
          <w:szCs w:val="22"/>
        </w:rPr>
        <w:t xml:space="preserve"> a building</w:t>
      </w:r>
      <w:r>
        <w:rPr>
          <w:sz w:val="22"/>
          <w:szCs w:val="22"/>
        </w:rPr>
        <w:t xml:space="preserve"> or passing in a hallway</w:t>
      </w:r>
      <w:r w:rsidRPr="00FF54D6">
        <w:rPr>
          <w:sz w:val="22"/>
          <w:szCs w:val="22"/>
        </w:rPr>
        <w:t xml:space="preserve">.  This makes the use of facial coverings even more essential.  </w:t>
      </w:r>
    </w:p>
    <w:p w14:paraId="6F7906C7" w14:textId="77777777" w:rsidR="00F663C2" w:rsidRPr="00ED383A" w:rsidRDefault="00F663C2" w:rsidP="00F663C2">
      <w:pPr>
        <w:rPr>
          <w:b/>
          <w:sz w:val="13"/>
          <w:szCs w:val="13"/>
        </w:rPr>
      </w:pPr>
    </w:p>
    <w:p w14:paraId="1105E90C" w14:textId="77777777" w:rsidR="00F663C2" w:rsidRPr="00FF54D6" w:rsidRDefault="00F663C2" w:rsidP="00F663C2">
      <w:pPr>
        <w:rPr>
          <w:b/>
          <w:sz w:val="22"/>
          <w:szCs w:val="22"/>
        </w:rPr>
      </w:pPr>
      <w:r w:rsidRPr="00FF54D6">
        <w:rPr>
          <w:b/>
          <w:sz w:val="22"/>
          <w:szCs w:val="22"/>
        </w:rPr>
        <w:t>Facial Coverings</w:t>
      </w:r>
    </w:p>
    <w:p w14:paraId="2ACA2270" w14:textId="77777777" w:rsidR="00F663C2" w:rsidRPr="00FF54D6" w:rsidRDefault="00F663C2" w:rsidP="00F663C2">
      <w:pPr>
        <w:rPr>
          <w:sz w:val="22"/>
          <w:szCs w:val="22"/>
        </w:rPr>
      </w:pPr>
      <w:r w:rsidRPr="00FF54D6">
        <w:rPr>
          <w:sz w:val="22"/>
          <w:szCs w:val="22"/>
        </w:rPr>
        <w:t xml:space="preserve">Facial coverings will be mandatory at all times while on campus. An acceptable face covering includes cloth face coverings </w:t>
      </w:r>
      <w:r>
        <w:rPr>
          <w:sz w:val="22"/>
          <w:szCs w:val="22"/>
        </w:rPr>
        <w:t>or</w:t>
      </w:r>
      <w:r w:rsidRPr="00FF54D6">
        <w:rPr>
          <w:sz w:val="22"/>
          <w:szCs w:val="22"/>
        </w:rPr>
        <w:t xml:space="preserve"> surgical mask.  Face shields are not a sufficient stand-alone measure of protection.  If someone is wearing a face shield, they should also be wearing a surgical mask or face covering.  Face shields with cloth drapes can be used without a mask. For the safety of all on the school campus, students unable or unwilling to wear facial coverings will need to continue with remote learning.</w:t>
      </w:r>
    </w:p>
    <w:p w14:paraId="2797FB8E" w14:textId="77777777" w:rsidR="00F663C2" w:rsidRPr="00ED383A" w:rsidRDefault="00F663C2" w:rsidP="00F663C2">
      <w:pPr>
        <w:rPr>
          <w:sz w:val="13"/>
          <w:szCs w:val="13"/>
        </w:rPr>
      </w:pPr>
    </w:p>
    <w:p w14:paraId="0C9A3A66" w14:textId="77777777" w:rsidR="00F663C2" w:rsidRPr="00FF54D6" w:rsidRDefault="00F663C2" w:rsidP="00F663C2">
      <w:pPr>
        <w:rPr>
          <w:b/>
          <w:sz w:val="22"/>
          <w:szCs w:val="22"/>
        </w:rPr>
      </w:pPr>
      <w:r w:rsidRPr="00FF54D6">
        <w:rPr>
          <w:b/>
          <w:sz w:val="22"/>
          <w:szCs w:val="22"/>
        </w:rPr>
        <w:t>Water Bottles and Meals</w:t>
      </w:r>
    </w:p>
    <w:p w14:paraId="13BF1D4B" w14:textId="77777777" w:rsidR="00F663C2" w:rsidRPr="00FF54D6" w:rsidRDefault="00F663C2" w:rsidP="00F663C2">
      <w:pPr>
        <w:rPr>
          <w:sz w:val="22"/>
          <w:szCs w:val="22"/>
        </w:rPr>
      </w:pPr>
      <w:r>
        <w:rPr>
          <w:sz w:val="22"/>
          <w:szCs w:val="22"/>
        </w:rPr>
        <w:t>We are asking for students</w:t>
      </w:r>
      <w:r w:rsidRPr="00FF54D6">
        <w:rPr>
          <w:sz w:val="22"/>
          <w:szCs w:val="22"/>
        </w:rPr>
        <w:t xml:space="preserve"> to bring their own water bottle from home. Breakfast and lunch will be available daily at no charge.</w:t>
      </w:r>
    </w:p>
    <w:p w14:paraId="25D38F9A" w14:textId="77777777" w:rsidR="00F663C2" w:rsidRPr="00ED383A" w:rsidRDefault="00F663C2" w:rsidP="00F663C2">
      <w:pPr>
        <w:rPr>
          <w:sz w:val="13"/>
          <w:szCs w:val="13"/>
        </w:rPr>
      </w:pPr>
    </w:p>
    <w:p w14:paraId="4038DA1E" w14:textId="77777777" w:rsidR="00F663C2" w:rsidRPr="00FF54D6" w:rsidRDefault="00F663C2" w:rsidP="00F663C2">
      <w:pPr>
        <w:rPr>
          <w:sz w:val="22"/>
          <w:szCs w:val="22"/>
        </w:rPr>
      </w:pPr>
      <w:r w:rsidRPr="00FF54D6">
        <w:rPr>
          <w:b/>
          <w:sz w:val="22"/>
          <w:szCs w:val="22"/>
        </w:rPr>
        <w:t>Materials</w:t>
      </w:r>
    </w:p>
    <w:p w14:paraId="60147C33" w14:textId="77777777" w:rsidR="00F663C2" w:rsidRPr="00FF54D6" w:rsidRDefault="00F663C2" w:rsidP="00F663C2">
      <w:pPr>
        <w:rPr>
          <w:sz w:val="22"/>
          <w:szCs w:val="22"/>
        </w:rPr>
      </w:pPr>
      <w:r w:rsidRPr="00FF54D6">
        <w:rPr>
          <w:sz w:val="22"/>
          <w:szCs w:val="22"/>
        </w:rPr>
        <w:t>Students are encouraged to bring their own school supplies (pen, pencil, etc.) from home.  If a student does not have supplies, sanitized supplies will be provided to them while on campus.</w:t>
      </w:r>
    </w:p>
    <w:p w14:paraId="0CED9F6D" w14:textId="77777777" w:rsidR="00F663C2" w:rsidRPr="00B11BE8" w:rsidRDefault="00F663C2" w:rsidP="00F663C2">
      <w:pPr>
        <w:rPr>
          <w:sz w:val="22"/>
          <w:szCs w:val="22"/>
        </w:rPr>
      </w:pPr>
    </w:p>
    <w:p w14:paraId="3D28686A" w14:textId="1C5BA168" w:rsidR="00F663C2" w:rsidRPr="00CD4CF5" w:rsidRDefault="00F663C2" w:rsidP="00F663C2">
      <w:pPr>
        <w:jc w:val="center"/>
        <w:rPr>
          <w:sz w:val="20"/>
          <w:szCs w:val="20"/>
        </w:rPr>
      </w:pPr>
    </w:p>
    <w:p w14:paraId="523A7E34" w14:textId="77777777" w:rsidR="00F663C2" w:rsidRDefault="00F663C2" w:rsidP="00F663C2">
      <w:pPr>
        <w:rPr>
          <w:b/>
          <w:sz w:val="22"/>
          <w:szCs w:val="22"/>
        </w:rPr>
      </w:pPr>
      <w:r>
        <w:rPr>
          <w:b/>
          <w:sz w:val="22"/>
          <w:szCs w:val="22"/>
        </w:rPr>
        <w:t>HomeTech Charter School will follow the guidance of Butte County Public Department (see attached) regarding protocols for the following situations:</w:t>
      </w:r>
    </w:p>
    <w:p w14:paraId="2908669C" w14:textId="77777777" w:rsidR="00F663C2" w:rsidRPr="00A34D9B" w:rsidRDefault="00F663C2" w:rsidP="00F663C2">
      <w:pPr>
        <w:rPr>
          <w:sz w:val="22"/>
          <w:szCs w:val="22"/>
        </w:rPr>
      </w:pPr>
    </w:p>
    <w:p w14:paraId="425540B8" w14:textId="77777777" w:rsidR="00F663C2" w:rsidRDefault="00F663C2" w:rsidP="00F663C2">
      <w:pPr>
        <w:numPr>
          <w:ilvl w:val="0"/>
          <w:numId w:val="3"/>
        </w:numPr>
        <w:rPr>
          <w:sz w:val="22"/>
          <w:szCs w:val="22"/>
        </w:rPr>
      </w:pPr>
      <w:r w:rsidRPr="00A34D9B">
        <w:rPr>
          <w:sz w:val="22"/>
          <w:szCs w:val="22"/>
        </w:rPr>
        <w:t xml:space="preserve">When a student or staff member has </w:t>
      </w:r>
      <w:r>
        <w:rPr>
          <w:sz w:val="22"/>
          <w:szCs w:val="22"/>
        </w:rPr>
        <w:t>been exposed to COVID-19</w:t>
      </w:r>
    </w:p>
    <w:p w14:paraId="5BA0A8B6" w14:textId="77777777" w:rsidR="00F663C2" w:rsidRPr="00A34D9B" w:rsidRDefault="00F663C2" w:rsidP="00F663C2">
      <w:pPr>
        <w:numPr>
          <w:ilvl w:val="0"/>
          <w:numId w:val="3"/>
        </w:numPr>
        <w:rPr>
          <w:sz w:val="22"/>
          <w:szCs w:val="22"/>
        </w:rPr>
      </w:pPr>
      <w:r w:rsidRPr="00A34D9B">
        <w:rPr>
          <w:sz w:val="22"/>
          <w:szCs w:val="22"/>
        </w:rPr>
        <w:t xml:space="preserve">When a </w:t>
      </w:r>
      <w:r>
        <w:rPr>
          <w:sz w:val="22"/>
          <w:szCs w:val="22"/>
        </w:rPr>
        <w:t>student or s</w:t>
      </w:r>
      <w:r w:rsidRPr="00A34D9B">
        <w:rPr>
          <w:sz w:val="22"/>
          <w:szCs w:val="22"/>
        </w:rPr>
        <w:t>taff member tests positive for COVID-19</w:t>
      </w:r>
    </w:p>
    <w:p w14:paraId="3D752E1A" w14:textId="32F88182" w:rsidR="00F663C2" w:rsidRDefault="00F663C2" w:rsidP="00F663C2">
      <w:pPr>
        <w:numPr>
          <w:ilvl w:val="0"/>
          <w:numId w:val="3"/>
        </w:numPr>
        <w:rPr>
          <w:sz w:val="22"/>
          <w:szCs w:val="22"/>
        </w:rPr>
      </w:pPr>
      <w:r>
        <w:rPr>
          <w:sz w:val="22"/>
          <w:szCs w:val="22"/>
        </w:rPr>
        <w:t>Returning to school after testing positive for COVID-19</w:t>
      </w:r>
    </w:p>
    <w:p w14:paraId="028D23D6" w14:textId="7BA4776B" w:rsidR="00F663C2" w:rsidRDefault="00F663C2" w:rsidP="00F663C2">
      <w:pPr>
        <w:rPr>
          <w:sz w:val="22"/>
          <w:szCs w:val="22"/>
        </w:rPr>
      </w:pPr>
    </w:p>
    <w:p w14:paraId="4D3C8DF3" w14:textId="4C843B16" w:rsidR="00404A9E" w:rsidRPr="00F663C2" w:rsidRDefault="00F663C2">
      <w:pPr>
        <w:rPr>
          <w:b/>
        </w:rPr>
      </w:pPr>
      <w:r w:rsidRPr="009E1F1A">
        <w:rPr>
          <w:b/>
        </w:rPr>
        <w:t>Please help us keep our school a safe and healthy place so that we may remain open for in-person instruction.  This is a team effort and we appreciate your help</w:t>
      </w:r>
      <w:r>
        <w:rPr>
          <w:b/>
        </w:rPr>
        <w:t>.</w:t>
      </w:r>
    </w:p>
    <w:sectPr w:rsidR="00404A9E" w:rsidRPr="00F663C2" w:rsidSect="00812B24">
      <w:type w:val="continuous"/>
      <w:pgSz w:w="12240" w:h="15840"/>
      <w:pgMar w:top="864" w:right="1008" w:bottom="864"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66EE1" w14:textId="77777777" w:rsidR="00170DE1" w:rsidRDefault="00170DE1" w:rsidP="00F663C2">
      <w:r>
        <w:separator/>
      </w:r>
    </w:p>
  </w:endnote>
  <w:endnote w:type="continuationSeparator" w:id="0">
    <w:p w14:paraId="10330F9D" w14:textId="77777777" w:rsidR="00170DE1" w:rsidRDefault="00170DE1" w:rsidP="00F6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E2875" w14:textId="77777777" w:rsidR="00170DE1" w:rsidRDefault="00170DE1" w:rsidP="00F663C2">
      <w:r>
        <w:separator/>
      </w:r>
    </w:p>
  </w:footnote>
  <w:footnote w:type="continuationSeparator" w:id="0">
    <w:p w14:paraId="02C91856" w14:textId="77777777" w:rsidR="00170DE1" w:rsidRDefault="00170DE1" w:rsidP="00F6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330A" w14:textId="4BFCFED6" w:rsidR="004951EC" w:rsidRPr="0004244A" w:rsidRDefault="00F663C2" w:rsidP="00812B24">
    <w:pPr>
      <w:pStyle w:val="Header"/>
      <w:jc w:val="center"/>
      <w:rPr>
        <w:color w:val="000000" w:themeColor="text1"/>
        <w:sz w:val="36"/>
        <w:szCs w:val="36"/>
      </w:rPr>
    </w:pPr>
    <w:r>
      <w:rPr>
        <w:color w:val="000000" w:themeColor="text1"/>
        <w:sz w:val="36"/>
        <w:szCs w:val="36"/>
      </w:rPr>
      <w:t>COVID-19 Safety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DF3"/>
    <w:multiLevelType w:val="multilevel"/>
    <w:tmpl w:val="2DD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81C51"/>
    <w:multiLevelType w:val="multilevel"/>
    <w:tmpl w:val="1D1C3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565C4"/>
    <w:multiLevelType w:val="hybridMultilevel"/>
    <w:tmpl w:val="CB90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C2"/>
    <w:rsid w:val="00170DE1"/>
    <w:rsid w:val="00320504"/>
    <w:rsid w:val="00404A9E"/>
    <w:rsid w:val="00715BA3"/>
    <w:rsid w:val="00A91257"/>
    <w:rsid w:val="00D37E57"/>
    <w:rsid w:val="00E02F25"/>
    <w:rsid w:val="00F4730E"/>
    <w:rsid w:val="00F6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BAA9"/>
  <w15:chartTrackingRefBased/>
  <w15:docId w15:val="{825BF698-EE6C-2E45-9D10-CFA34D47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C2"/>
    <w:pPr>
      <w:ind w:left="720"/>
      <w:contextualSpacing/>
    </w:pPr>
  </w:style>
  <w:style w:type="paragraph" w:styleId="Header">
    <w:name w:val="header"/>
    <w:basedOn w:val="Normal"/>
    <w:link w:val="HeaderChar"/>
    <w:uiPriority w:val="99"/>
    <w:unhideWhenUsed/>
    <w:rsid w:val="00F663C2"/>
    <w:pPr>
      <w:tabs>
        <w:tab w:val="center" w:pos="4680"/>
        <w:tab w:val="right" w:pos="9360"/>
      </w:tabs>
    </w:pPr>
  </w:style>
  <w:style w:type="character" w:customStyle="1" w:styleId="HeaderChar">
    <w:name w:val="Header Char"/>
    <w:basedOn w:val="DefaultParagraphFont"/>
    <w:link w:val="Header"/>
    <w:uiPriority w:val="99"/>
    <w:rsid w:val="00F663C2"/>
  </w:style>
  <w:style w:type="paragraph" w:styleId="Footer">
    <w:name w:val="footer"/>
    <w:basedOn w:val="Normal"/>
    <w:link w:val="FooterChar"/>
    <w:uiPriority w:val="99"/>
    <w:unhideWhenUsed/>
    <w:rsid w:val="00F663C2"/>
    <w:pPr>
      <w:tabs>
        <w:tab w:val="center" w:pos="4680"/>
        <w:tab w:val="right" w:pos="9360"/>
      </w:tabs>
    </w:pPr>
  </w:style>
  <w:style w:type="character" w:customStyle="1" w:styleId="FooterChar">
    <w:name w:val="Footer Char"/>
    <w:basedOn w:val="DefaultParagraphFont"/>
    <w:link w:val="Footer"/>
    <w:uiPriority w:val="99"/>
    <w:rsid w:val="00F6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2021-01-14T23:52:00Z</dcterms:created>
  <dcterms:modified xsi:type="dcterms:W3CDTF">2021-01-14T23:52:00Z</dcterms:modified>
</cp:coreProperties>
</file>